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25A09" w14:textId="77777777" w:rsidR="00EC54E3" w:rsidRPr="00646E53" w:rsidRDefault="00EC54E3">
      <w:pPr>
        <w:pStyle w:val="Pagrindinistekstas"/>
        <w:ind w:left="0"/>
        <w:jc w:val="left"/>
        <w:rPr>
          <w:sz w:val="20"/>
        </w:rPr>
      </w:pPr>
    </w:p>
    <w:p w14:paraId="24225A1E" w14:textId="77777777" w:rsidR="00EC54E3" w:rsidRPr="00646E53" w:rsidRDefault="00EC54E3">
      <w:pPr>
        <w:pStyle w:val="Pagrindinistekstas"/>
        <w:ind w:left="0"/>
        <w:jc w:val="left"/>
        <w:rPr>
          <w:b/>
          <w:i/>
          <w:sz w:val="20"/>
        </w:rPr>
      </w:pPr>
    </w:p>
    <w:p w14:paraId="1A87E326" w14:textId="77777777" w:rsidR="00E03F9E" w:rsidRPr="00646E53" w:rsidRDefault="00E03F9E" w:rsidP="00301FA1">
      <w:pPr>
        <w:autoSpaceDE/>
        <w:autoSpaceDN/>
        <w:spacing w:after="240"/>
        <w:jc w:val="center"/>
        <w:rPr>
          <w:rFonts w:ascii="Tahoma" w:eastAsia="Tahoma" w:hAnsi="Tahoma" w:cs="Tahoma"/>
          <w:sz w:val="16"/>
          <w:szCs w:val="16"/>
          <w:lang w:eastAsia="lt-LT" w:bidi="lt-LT"/>
        </w:rPr>
      </w:pPr>
      <w:r w:rsidRPr="00646E53">
        <w:rPr>
          <w:rFonts w:ascii="Tahoma" w:eastAsia="Tahoma" w:hAnsi="Tahoma" w:cs="Tahoma"/>
          <w:sz w:val="16"/>
          <w:szCs w:val="16"/>
          <w:lang w:eastAsia="lt-LT" w:bidi="lt-LT"/>
        </w:rPr>
        <w:t>2 priedas. Pirkimo sutarties projektas</w:t>
      </w: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0" w:name="bookmark0"/>
      <w:r w:rsidRPr="00646E53">
        <w:rPr>
          <w:rFonts w:ascii="Tahoma" w:eastAsia="Tahoma" w:hAnsi="Tahoma" w:cs="Tahoma"/>
          <w:b/>
          <w:bCs/>
          <w:sz w:val="16"/>
          <w:szCs w:val="16"/>
          <w:lang w:eastAsia="lt-LT" w:bidi="lt-LT"/>
        </w:rPr>
        <w:t>Pirkimo sutartis [CPO LT pirkimo numeris]</w:t>
      </w:r>
      <w:bookmarkEnd w:id="0"/>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[PIRKĖJO pavadinimas],</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[TIEKĖJO pavadinimas],</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Pr="00646E53">
        <w:rPr>
          <w:rFonts w:ascii="Tahoma" w:eastAsia="Tahoma" w:hAnsi="Tahoma" w:cs="Tahoma"/>
          <w:sz w:val="16"/>
          <w:szCs w:val="16"/>
          <w:lang w:eastAsia="lt-LT" w:bidi="lt-LT"/>
        </w:rPr>
        <w:tab/>
        <w:t>] įvykusio  Konkretaus pirkimo Nr. [</w:t>
      </w:r>
      <w:r w:rsidRPr="00646E53">
        <w:rPr>
          <w:rFonts w:ascii="Tahoma" w:eastAsia="Tahoma" w:hAnsi="Tahoma" w:cs="Tahoma"/>
          <w:sz w:val="16"/>
          <w:szCs w:val="16"/>
          <w:lang w:eastAsia="lt-LT" w:bidi="lt-LT"/>
        </w:rPr>
        <w:tab/>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1"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777302">
      <w:pPr>
        <w:widowControl/>
        <w:numPr>
          <w:ilvl w:val="1"/>
          <w:numId w:val="14"/>
        </w:numPr>
        <w:tabs>
          <w:tab w:val="left" w:pos="360"/>
        </w:tabs>
        <w:autoSpaceDE/>
        <w:autoSpaceDN/>
        <w:contextualSpacing/>
        <w:jc w:val="both"/>
        <w:rPr>
          <w:sz w:val="24"/>
          <w:szCs w:val="24"/>
        </w:rPr>
      </w:pPr>
      <w:r w:rsidRPr="00646E53">
        <w:rPr>
          <w:rFonts w:ascii="Tahoma" w:eastAsia="Tahoma" w:hAnsi="Tahoma" w:cs="Tahoma"/>
          <w:sz w:val="16"/>
          <w:szCs w:val="16"/>
        </w:rPr>
        <w:t>Pirkimo sutartyje naudojamos sąvokos:</w:t>
      </w:r>
      <w:bookmarkEnd w:id="1"/>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2" w:name="_Hlk77696131"/>
      <w:r w:rsidRPr="00646E53">
        <w:rPr>
          <w:rFonts w:ascii="Tahoma" w:eastAsia="Tahoma" w:hAnsi="Tahoma" w:cs="Tahoma"/>
          <w:sz w:val="16"/>
          <w:szCs w:val="16"/>
          <w:lang w:eastAsia="lt-LT" w:bidi="lt-LT"/>
        </w:rPr>
        <w:t xml:space="preserve">Pirkimo sutarties </w:t>
      </w:r>
      <w:bookmarkEnd w:id="2"/>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3"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3"/>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Prekės, apibrėžtos Pirkimo sutarties sąlygose, jos prieduose ir su šiomis Prekėmis susijusios paslaugos, kurias TIEKĖJAS įsipareigoja teikti PIRKĖJUI pagal šią Pirkimo sutartį, ir galiojančių teisės aktų reikalavimus.</w:t>
      </w:r>
    </w:p>
    <w:p w14:paraId="2747FE77"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0FF9DFB8"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1.1.9.</w:t>
      </w:r>
      <w:r w:rsidRPr="00646E53">
        <w:rPr>
          <w:rFonts w:ascii="Tahoma" w:eastAsia="Tahoma" w:hAnsi="Tahoma" w:cs="Tahoma"/>
          <w:b/>
          <w:bCs/>
          <w:sz w:val="16"/>
          <w:szCs w:val="16"/>
          <w:lang w:eastAsia="lt-LT" w:bidi="lt-LT"/>
        </w:rPr>
        <w:t>Prekės kaina (įkainis)</w:t>
      </w:r>
      <w:r w:rsidRPr="00646E53">
        <w:rPr>
          <w:rFonts w:ascii="Tahoma" w:eastAsia="Tahoma" w:hAnsi="Tahoma" w:cs="Tahoma"/>
          <w:sz w:val="16"/>
          <w:szCs w:val="16"/>
          <w:lang w:eastAsia="lt-LT" w:bidi="lt-LT"/>
        </w:rPr>
        <w:t xml:space="preserve"> – gamtinių dujų tiekimo kaina (Eur) už Prekės vienetą (MWh), gaunama taikant Pirkimo sutarties priede nustatytą kainodarą (su akcizu ir PVM).</w:t>
      </w:r>
    </w:p>
    <w:p w14:paraId="00084A13"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590E5F2B"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1.1.11. </w:t>
      </w:r>
      <w:r w:rsidRPr="00646E53">
        <w:rPr>
          <w:rFonts w:ascii="Tahoma" w:eastAsia="Tahoma" w:hAnsi="Tahoma" w:cs="Tahoma"/>
          <w:b/>
          <w:bCs/>
          <w:sz w:val="16"/>
          <w:szCs w:val="16"/>
          <w:lang w:eastAsia="lt-LT" w:bidi="lt-LT"/>
        </w:rPr>
        <w:t>Paslaugos</w:t>
      </w:r>
      <w:r w:rsidRPr="00646E53">
        <w:rPr>
          <w:rFonts w:ascii="Tahoma" w:eastAsia="Tahoma" w:hAnsi="Tahoma" w:cs="Tahoma"/>
          <w:sz w:val="16"/>
          <w:szCs w:val="16"/>
          <w:lang w:eastAsia="lt-LT" w:bidi="lt-LT"/>
        </w:rPr>
        <w:t xml:space="preserve"> - TIEKĖJO Užsakovui teikiamos Dujų perdavimo paslaugos ir Dujų skirstymo paslaugos.</w:t>
      </w:r>
    </w:p>
    <w:p w14:paraId="1765CB2B"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1.1.12. </w:t>
      </w:r>
      <w:r w:rsidRPr="00646E53">
        <w:rPr>
          <w:rFonts w:ascii="Tahoma" w:eastAsia="Tahoma" w:hAnsi="Tahoma" w:cs="Tahoma"/>
          <w:b/>
          <w:bCs/>
          <w:sz w:val="16"/>
          <w:szCs w:val="16"/>
          <w:lang w:eastAsia="lt-LT" w:bidi="lt-LT"/>
        </w:rPr>
        <w:t>Dujų perdavimo paslaugos</w:t>
      </w:r>
      <w:r w:rsidRPr="00646E53">
        <w:rPr>
          <w:rFonts w:ascii="Tahoma" w:eastAsia="Tahoma" w:hAnsi="Tahoma" w:cs="Tahoma"/>
          <w:sz w:val="16"/>
          <w:szCs w:val="16"/>
          <w:lang w:eastAsia="lt-LT" w:bidi="lt-LT"/>
        </w:rPr>
        <w:t xml:space="preserve"> - TIEKĖJO teikiamos (perparduodamos) Gamtinių dujų transportavimo aukšto slėgio vamzdynais paslaugos, už kurias atsakingas perdavimo sistemos operatorius AB „Amber Grid“ (toliau - PSO).</w:t>
      </w:r>
    </w:p>
    <w:p w14:paraId="372FE9DE"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1.1.13. </w:t>
      </w:r>
      <w:r w:rsidRPr="00646E53">
        <w:rPr>
          <w:rFonts w:ascii="Tahoma" w:eastAsia="Tahoma" w:hAnsi="Tahoma" w:cs="Tahoma"/>
          <w:b/>
          <w:bCs/>
          <w:sz w:val="16"/>
          <w:szCs w:val="16"/>
          <w:lang w:eastAsia="lt-LT" w:bidi="lt-LT"/>
        </w:rPr>
        <w:t>Dujų perdavimo paslaugos įkainis</w:t>
      </w:r>
      <w:r w:rsidRPr="00646E53">
        <w:rPr>
          <w:rFonts w:ascii="Tahoma" w:eastAsia="Tahoma" w:hAnsi="Tahoma" w:cs="Tahoma"/>
          <w:sz w:val="16"/>
          <w:szCs w:val="16"/>
          <w:lang w:eastAsia="lt-LT" w:bidi="lt-LT"/>
        </w:rPr>
        <w:t xml:space="preserve"> - gaunamas apskaičiuojant pagal Pirkimo sutarties 3 skyriuje nurodytas dedamąsias.</w:t>
      </w:r>
    </w:p>
    <w:p w14:paraId="442BBAC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1.1.14. </w:t>
      </w:r>
      <w:r w:rsidRPr="00646E53">
        <w:rPr>
          <w:rFonts w:ascii="Tahoma" w:eastAsia="Tahoma" w:hAnsi="Tahoma" w:cs="Tahoma"/>
          <w:b/>
          <w:bCs/>
          <w:sz w:val="16"/>
          <w:szCs w:val="16"/>
          <w:lang w:eastAsia="lt-LT" w:bidi="lt-LT"/>
        </w:rPr>
        <w:t>Dujų skirstymo paslaugos</w:t>
      </w:r>
      <w:r w:rsidRPr="00646E53">
        <w:rPr>
          <w:rFonts w:ascii="Tahoma" w:eastAsia="Tahoma" w:hAnsi="Tahoma" w:cs="Tahoma"/>
          <w:sz w:val="16"/>
          <w:szCs w:val="16"/>
          <w:lang w:eastAsia="lt-LT" w:bidi="lt-LT"/>
        </w:rPr>
        <w:t xml:space="preserve"> - TIEKĖJO teikiamos (perparduodamos) Gamtinių dujų transportavimo paslaugos skirstomaisiais dujotiekiais, už kurias atsakingas skirstymo sistemos operatorius AB „Energijos skirstymo operatorius“ (toliau - SSO). Skirstymo sistemos operatorius taip pat yra atsakingas už Gamtinių dujų įvedimą, dujų skirstymo sistemos eksploatavimą, priežiūrą, valdymą ir plėtojimą, dujų tiekimo skirstymo sistema saugumo bei patikimumo užtikrinimą. SSO kontaktiniai duomenys nurodyti puslapyje www.eso.lt. </w:t>
      </w:r>
    </w:p>
    <w:p w14:paraId="5CA9F315"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1.1.15. </w:t>
      </w:r>
      <w:r w:rsidRPr="00646E53">
        <w:rPr>
          <w:rFonts w:ascii="Tahoma" w:eastAsia="Tahoma" w:hAnsi="Tahoma" w:cs="Tahoma"/>
          <w:b/>
          <w:bCs/>
          <w:sz w:val="16"/>
          <w:szCs w:val="16"/>
          <w:lang w:eastAsia="lt-LT" w:bidi="lt-LT"/>
        </w:rPr>
        <w:t>Dujų skirstymo paslaugos įkainis</w:t>
      </w:r>
      <w:r w:rsidRPr="00646E53">
        <w:rPr>
          <w:rFonts w:ascii="Tahoma" w:eastAsia="Tahoma" w:hAnsi="Tahoma" w:cs="Tahoma"/>
          <w:sz w:val="16"/>
          <w:szCs w:val="16"/>
          <w:lang w:eastAsia="lt-LT" w:bidi="lt-LT"/>
        </w:rPr>
        <w:t xml:space="preserve"> - gaunamas apskaičiuojant pagal Pirkimo sutarties 4 skyriuje nurodytas dedamąsias.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megavatvalandėmis (toliau - MWh) išreikštas dujų kiekis (naudojant viršutinę dujų šilumingumo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PIRKĖJO dujų sistemos prijungimo prie skirstymo (arba perdavimo) sistemos taškas, kuriame baigiasi dujų skirstymas skirstomuoju dujotiekiu (arba dujų perdavimas perdavimo dujotiekiu) ir kuriame TIEKĖJAS pateikia Prekes PIRKĖJUI, o PIRKĖJAS jas priima. Prekės pristatymo vieta (-os) nurodyta (-os)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xml:space="preserve">- PIRKĖJUI nuosavybės teise priklausantis ar kitais teisėtais pagrindais valdomas objektas, kuriame vartojamos dujos ir kuriame yra įrengta dujų kiekio apskaitos vieta (su dujų kiekio matavimo priemonėmis). Objekto (-ų) sąrašo forma pateikiama Pirkimo </w:t>
      </w:r>
      <w:r w:rsidRPr="00646E53">
        <w:rPr>
          <w:rFonts w:ascii="Tahoma" w:eastAsia="Tahoma" w:hAnsi="Tahoma" w:cs="Tahoma"/>
          <w:sz w:val="16"/>
          <w:szCs w:val="16"/>
          <w:lang w:eastAsia="lt-LT" w:bidi="lt-LT"/>
        </w:rPr>
        <w:lastRenderedPageBreak/>
        <w:t>sutarties priedo lentelėje Nr. 4, kurią PIRKĖJAS užpildęs pateikia TIEKĖJUI pasirašydamas sutartį. Objektų sąrašas yra neatskiriama šios Pirkimo sutarties dalis.</w:t>
      </w:r>
    </w:p>
    <w:p w14:paraId="63CFD488"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1.1.23. </w:t>
      </w:r>
      <w:r w:rsidRPr="00646E53">
        <w:rPr>
          <w:rFonts w:ascii="Tahoma" w:eastAsia="Tahoma" w:hAnsi="Tahoma" w:cs="Tahoma"/>
          <w:b/>
          <w:bCs/>
          <w:sz w:val="16"/>
          <w:szCs w:val="16"/>
          <w:lang w:eastAsia="lt-LT" w:bidi="lt-LT"/>
        </w:rPr>
        <w:t>Išleidimo pajėgumai (toliau - perdavimo pajėgumai)</w:t>
      </w:r>
      <w:r w:rsidRPr="00646E53">
        <w:rPr>
          <w:rFonts w:ascii="Tahoma" w:eastAsia="Tahoma" w:hAnsi="Tahoma" w:cs="Tahoma"/>
          <w:sz w:val="16"/>
          <w:szCs w:val="16"/>
          <w:lang w:eastAsia="lt-LT" w:bidi="lt-LT"/>
        </w:rPr>
        <w:t xml:space="preserve"> - Ilgalaikiai perdavimo pajėgumai ir (arba) Trumpalaikiai perdavimo pajėgumai. PIRKĖJUI suteikiami tokie perdavimo pajėgumai, kurie PIRKĖJUI yra reikalingi ir būtini PIRKĖJO dujų poreikiui tenkinti ir kurie neviršija PSO ir SSO galimybių.</w:t>
      </w:r>
    </w:p>
    <w:p w14:paraId="3719518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1.1.24. </w:t>
      </w:r>
      <w:r w:rsidRPr="00646E53">
        <w:rPr>
          <w:rFonts w:ascii="Tahoma" w:eastAsia="Tahoma" w:hAnsi="Tahoma" w:cs="Tahoma"/>
          <w:b/>
          <w:bCs/>
          <w:sz w:val="16"/>
          <w:szCs w:val="16"/>
          <w:lang w:eastAsia="lt-LT" w:bidi="lt-LT"/>
        </w:rPr>
        <w:t>Ilgalaikiai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vienerių metų laikotarpiu (MWh/Parą Metams), kuriuo PIRKĖJAS turi teisę naudotis.</w:t>
      </w:r>
    </w:p>
    <w:p w14:paraId="6159860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1.1.25. </w:t>
      </w:r>
      <w:r w:rsidRPr="00646E53">
        <w:rPr>
          <w:rFonts w:ascii="Tahoma" w:eastAsia="Tahoma" w:hAnsi="Tahoma" w:cs="Tahoma"/>
          <w:b/>
          <w:bCs/>
          <w:sz w:val="16"/>
          <w:szCs w:val="16"/>
          <w:lang w:eastAsia="lt-LT" w:bidi="lt-LT"/>
        </w:rPr>
        <w:t>Trumpalaikiai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trumpesniu negu vienerių Metų laikotarpiu (MWh/Parą ketvirčiui, mėnesiui), kuriuo PIRKĖJAS turi teisę naudotis.</w:t>
      </w:r>
    </w:p>
    <w:p w14:paraId="4276A5A9" w14:textId="785DC380"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1.1.26. </w:t>
      </w:r>
      <w:r w:rsidRPr="00646E53">
        <w:rPr>
          <w:rFonts w:ascii="Tahoma" w:eastAsia="Tahoma" w:hAnsi="Tahoma" w:cs="Tahoma"/>
          <w:b/>
          <w:bCs/>
          <w:sz w:val="16"/>
          <w:szCs w:val="16"/>
          <w:lang w:eastAsia="lt-LT" w:bidi="lt-LT"/>
        </w:rPr>
        <w:t>Gamtinių dujų vartojimo pajėgumai (toliau – Vartojimo pajėgumai)</w:t>
      </w:r>
      <w:r w:rsidRPr="00646E53">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w:t>
      </w:r>
      <w:r w:rsidRPr="00BA0555">
        <w:rPr>
          <w:rFonts w:ascii="Tahoma" w:eastAsia="Tahoma" w:hAnsi="Tahoma" w:cs="Tahoma"/>
          <w:sz w:val="16"/>
          <w:szCs w:val="16"/>
          <w:lang w:eastAsia="lt-LT" w:bidi="lt-LT"/>
        </w:rPr>
        <w:t>tvarka</w:t>
      </w:r>
      <w:r w:rsidR="00812A72" w:rsidRPr="00BA0555">
        <w:rPr>
          <w:rFonts w:ascii="Tahoma" w:eastAsia="Tahoma" w:hAnsi="Tahoma" w:cs="Tahoma"/>
          <w:sz w:val="16"/>
          <w:szCs w:val="16"/>
          <w:lang w:eastAsia="lt-LT" w:bidi="lt-LT"/>
        </w:rPr>
        <w:t xml:space="preserve"> ir naudojami tik Gamtinių dujų tiekimo saugumo papildomos dedamosios apskaičiavimo tikslais.</w:t>
      </w:r>
    </w:p>
    <w:p w14:paraId="5CBE214E"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1.1.27. </w:t>
      </w:r>
      <w:r w:rsidRPr="00646E53">
        <w:rPr>
          <w:rFonts w:ascii="Tahoma" w:eastAsia="Tahoma" w:hAnsi="Tahoma" w:cs="Tahoma"/>
          <w:b/>
          <w:bCs/>
          <w:sz w:val="16"/>
          <w:szCs w:val="16"/>
          <w:lang w:eastAsia="lt-LT" w:bidi="lt-LT"/>
        </w:rPr>
        <w:t>Dujų tiekimo ir vartojimo taisyklės (toliau - Tiekimo taisyklės)</w:t>
      </w:r>
      <w:r w:rsidRPr="00646E53">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tiekimo ir vartojimo taisyklės, kurios nustato ir reguliuoja dujų vartotojų santykius su dujų įmonėmis ir dujų įmonių tarpusavio santykius tiekiant ir skirstant Gamtines dujas.</w:t>
      </w:r>
    </w:p>
    <w:p w14:paraId="0510902C"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1.1.28. </w:t>
      </w:r>
      <w:r w:rsidRPr="00646E53">
        <w:rPr>
          <w:rFonts w:ascii="Tahoma" w:eastAsia="Tahoma" w:hAnsi="Tahoma" w:cs="Tahoma"/>
          <w:b/>
          <w:bCs/>
          <w:sz w:val="16"/>
          <w:szCs w:val="16"/>
          <w:lang w:eastAsia="lt-LT" w:bidi="lt-LT"/>
        </w:rPr>
        <w:t>Naudojimosi perdavimo sistemos operatoriaus gamtinių dujų perdavimo sistema taisyklės (toliau - Perdavimo taisyklės)</w:t>
      </w:r>
      <w:r w:rsidRPr="00646E53">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1.1.29. </w:t>
      </w:r>
      <w:r w:rsidRPr="00646E53">
        <w:rPr>
          <w:rFonts w:ascii="Tahoma" w:eastAsia="Tahoma" w:hAnsi="Tahoma" w:cs="Tahoma"/>
          <w:b/>
          <w:bCs/>
          <w:sz w:val="16"/>
          <w:szCs w:val="16"/>
          <w:lang w:eastAsia="lt-LT" w:bidi="lt-LT"/>
        </w:rPr>
        <w:t>Naudojimosi skirstymo sistemos operatoriaus gamtinių dujų skirstymo sistema taisyklės (toliau - Skirstymo taisyklės)</w:t>
      </w:r>
      <w:r w:rsidRPr="00646E53">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702F8B15"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1.1.30. </w:t>
      </w:r>
      <w:r w:rsidRPr="00646E53">
        <w:rPr>
          <w:rFonts w:ascii="Tahoma" w:eastAsia="Tahoma" w:hAnsi="Tahoma" w:cs="Tahoma"/>
          <w:b/>
          <w:bCs/>
          <w:sz w:val="16"/>
          <w:szCs w:val="16"/>
          <w:lang w:eastAsia="lt-LT" w:bidi="lt-LT"/>
        </w:rPr>
        <w:t xml:space="preserve">Atsakomybės ribos </w:t>
      </w:r>
      <w:r w:rsidRPr="00646E53">
        <w:rPr>
          <w:rFonts w:ascii="Tahoma" w:eastAsia="Tahoma" w:hAnsi="Tahoma" w:cs="Tahoma"/>
          <w:sz w:val="16"/>
          <w:szCs w:val="16"/>
          <w:lang w:eastAsia="lt-LT" w:bidi="lt-LT"/>
        </w:rPr>
        <w:t>- riba teikiant PIRKĖJUI Dujų skirstymo paslaugas, nustatanti atsakomybės ribas tarp SSO ir PIRKĖJO, nustatoma atsakomybės ribų aktu, kurį pasirašo SSO ir PIRKĖJAS, arba riba, nustatoma Tiekimo taisyklių nustatytomis sąlygomis.</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3C8A2D37" w14:textId="14A00424" w:rsidR="00301FA1" w:rsidRDefault="00301FA1" w:rsidP="00E03F9E">
      <w:pPr>
        <w:tabs>
          <w:tab w:val="left" w:pos="494"/>
        </w:tabs>
        <w:autoSpaceDE/>
        <w:autoSpaceDN/>
        <w:jc w:val="both"/>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 xml:space="preserve">1.1.35. </w:t>
      </w:r>
      <w:r w:rsidRPr="007F215F">
        <w:rPr>
          <w:rFonts w:ascii="Tahoma" w:eastAsia="Courier New" w:hAnsi="Tahoma" w:cs="Tahoma"/>
          <w:b/>
          <w:bCs/>
          <w:color w:val="000000"/>
          <w:sz w:val="16"/>
          <w:szCs w:val="16"/>
          <w:lang w:eastAsia="lt-LT" w:bidi="lt-LT"/>
        </w:rPr>
        <w:t>ES ATLPS2</w:t>
      </w:r>
      <w:r w:rsidRPr="007F215F">
        <w:rPr>
          <w:rFonts w:ascii="Tahoma" w:eastAsia="Courier New" w:hAnsi="Tahoma" w:cs="Tahoma"/>
          <w:color w:val="000000"/>
          <w:sz w:val="16"/>
          <w:szCs w:val="16"/>
          <w:lang w:eastAsia="lt-LT" w:bidi="lt-LT"/>
        </w:rPr>
        <w:t>- Apyvartinių taršos leidimų prekybos sistema.</w:t>
      </w:r>
    </w:p>
    <w:p w14:paraId="3770F2C0" w14:textId="5015BFDD" w:rsidR="00FF55C7" w:rsidRPr="00646E53" w:rsidRDefault="00FF55C7" w:rsidP="00E03F9E">
      <w:pPr>
        <w:tabs>
          <w:tab w:val="left" w:pos="494"/>
        </w:tabs>
        <w:autoSpaceDE/>
        <w:autoSpaceDN/>
        <w:jc w:val="both"/>
        <w:rPr>
          <w:rFonts w:ascii="Tahoma" w:eastAsia="Tahoma" w:hAnsi="Tahoma" w:cs="Tahoma"/>
          <w:b/>
          <w:bCs/>
          <w:sz w:val="16"/>
          <w:szCs w:val="16"/>
          <w:lang w:eastAsia="lt-LT" w:bidi="lt-LT"/>
        </w:rPr>
      </w:pPr>
      <w:r w:rsidRPr="00FF55C7">
        <w:rPr>
          <w:rFonts w:ascii="Tahoma" w:eastAsia="Courier New" w:hAnsi="Tahoma" w:cs="Tahoma"/>
          <w:color w:val="000000"/>
          <w:sz w:val="16"/>
          <w:szCs w:val="16"/>
          <w:highlight w:val="yellow"/>
          <w:lang w:eastAsia="lt-LT" w:bidi="lt-LT"/>
        </w:rPr>
        <w:t>1</w:t>
      </w:r>
      <w:r w:rsidRPr="00FC3254">
        <w:rPr>
          <w:rFonts w:ascii="Tahoma" w:eastAsia="Courier New" w:hAnsi="Tahoma" w:cs="Tahoma"/>
          <w:color w:val="000000"/>
          <w:sz w:val="16"/>
          <w:szCs w:val="16"/>
          <w:highlight w:val="yellow"/>
          <w:lang w:eastAsia="lt-LT" w:bidi="lt-LT"/>
        </w:rPr>
        <w:t>.1.36.</w:t>
      </w:r>
      <w:r w:rsidR="00FC3254" w:rsidRPr="00FC3254">
        <w:rPr>
          <w:rFonts w:ascii="Tahoma" w:eastAsia="Courier New" w:hAnsi="Tahoma" w:cs="Tahoma"/>
          <w:color w:val="000000"/>
          <w:sz w:val="16"/>
          <w:szCs w:val="16"/>
          <w:highlight w:val="yellow"/>
          <w:lang w:eastAsia="lt-LT" w:bidi="lt-LT"/>
        </w:rPr>
        <w:t xml:space="preserve"> </w:t>
      </w:r>
      <w:r w:rsidR="00FC3254" w:rsidRPr="00FC3254">
        <w:rPr>
          <w:rFonts w:ascii="Tahoma" w:eastAsia="Courier New" w:hAnsi="Tahoma" w:cs="Tahoma"/>
          <w:b/>
          <w:bCs/>
          <w:color w:val="000000"/>
          <w:sz w:val="16"/>
          <w:szCs w:val="16"/>
          <w:highlight w:val="yellow"/>
          <w:lang w:eastAsia="lt-LT" w:bidi="lt-LT"/>
        </w:rPr>
        <w:t>Apyvartinių taršos leidimų dedamoji (toliau – ATL dedamoji)</w:t>
      </w:r>
      <w:r w:rsidR="00FC3254" w:rsidRPr="00FC3254">
        <w:rPr>
          <w:rFonts w:ascii="Tahoma" w:eastAsia="Courier New" w:hAnsi="Tahoma" w:cs="Tahoma"/>
          <w:color w:val="000000"/>
          <w:sz w:val="16"/>
          <w:szCs w:val="16"/>
          <w:highlight w:val="yellow"/>
          <w:lang w:eastAsia="lt-LT" w:bidi="lt-LT"/>
        </w:rPr>
        <w:t xml:space="preserve"> – kintamoji kainos dedamoji, taikoma gamtinių dujų tiekimui pagal Europos Sąjungos apyvartinių taršos leidimų prekybos sistemą 2 (ES ATLPS2), apskaičiuojama pagal ataskaitinio laikotarpio metu European Energy Exchange (</w:t>
      </w:r>
      <w:r w:rsidR="002D11AE">
        <w:rPr>
          <w:rFonts w:ascii="Tahoma" w:eastAsia="Courier New" w:hAnsi="Tahoma" w:cs="Tahoma"/>
          <w:color w:val="000000"/>
          <w:sz w:val="16"/>
          <w:szCs w:val="16"/>
          <w:highlight w:val="yellow"/>
          <w:lang w:eastAsia="lt-LT" w:bidi="lt-LT"/>
        </w:rPr>
        <w:t xml:space="preserve">toliau </w:t>
      </w:r>
      <w:r w:rsidR="002D11AE" w:rsidRPr="00FC3254">
        <w:rPr>
          <w:rFonts w:ascii="Tahoma" w:eastAsia="Courier New" w:hAnsi="Tahoma" w:cs="Tahoma"/>
          <w:b/>
          <w:bCs/>
          <w:color w:val="000000"/>
          <w:sz w:val="16"/>
          <w:szCs w:val="16"/>
          <w:highlight w:val="yellow"/>
          <w:lang w:eastAsia="lt-LT" w:bidi="lt-LT"/>
        </w:rPr>
        <w:t>–</w:t>
      </w:r>
      <w:r w:rsidR="002D11AE">
        <w:rPr>
          <w:rFonts w:ascii="Tahoma" w:eastAsia="Courier New" w:hAnsi="Tahoma" w:cs="Tahoma"/>
          <w:color w:val="000000"/>
          <w:sz w:val="16"/>
          <w:szCs w:val="16"/>
          <w:highlight w:val="yellow"/>
          <w:lang w:eastAsia="lt-LT" w:bidi="lt-LT"/>
        </w:rPr>
        <w:t xml:space="preserve"> </w:t>
      </w:r>
      <w:r w:rsidR="00FC3254" w:rsidRPr="00FC3254">
        <w:rPr>
          <w:rFonts w:ascii="Tahoma" w:eastAsia="Courier New" w:hAnsi="Tahoma" w:cs="Tahoma"/>
          <w:color w:val="000000"/>
          <w:sz w:val="16"/>
          <w:szCs w:val="16"/>
          <w:highlight w:val="yellow"/>
          <w:lang w:eastAsia="lt-LT" w:bidi="lt-LT"/>
        </w:rPr>
        <w:t>EEX) vykusiuose Europos Sąjungos apyvartinių taršos leidimų (EUA) aukcionuose susiformavusių kainų aritmetinį vidurkį, viešai skelbiamą EEX interneto svetainėje (</w:t>
      </w:r>
      <w:hyperlink r:id="rId8" w:tgtFrame="_new" w:history="1">
        <w:r w:rsidR="00FC3254" w:rsidRPr="00FC3254">
          <w:rPr>
            <w:rStyle w:val="Hipersaitas"/>
            <w:rFonts w:ascii="Tahoma" w:eastAsia="Courier New" w:hAnsi="Tahoma" w:cs="Tahoma"/>
            <w:sz w:val="16"/>
            <w:szCs w:val="16"/>
            <w:highlight w:val="yellow"/>
            <w:lang w:eastAsia="lt-LT" w:bidi="lt-LT"/>
          </w:rPr>
          <w:t>https://www.eex.com</w:t>
        </w:r>
      </w:hyperlink>
      <w:r w:rsidR="00FC3254" w:rsidRPr="00FC3254">
        <w:rPr>
          <w:rFonts w:ascii="Tahoma" w:eastAsia="Courier New" w:hAnsi="Tahoma" w:cs="Tahoma"/>
          <w:color w:val="000000"/>
          <w:sz w:val="16"/>
          <w:szCs w:val="16"/>
          <w:highlight w:val="yellow"/>
          <w:lang w:eastAsia="lt-LT" w:bidi="lt-LT"/>
        </w:rPr>
        <w:t>), ir taikoma nuo teisės aktuose nustatytos ATL taikymo pradžios datos.</w:t>
      </w:r>
    </w:p>
    <w:p w14:paraId="47219FE9" w14:textId="6C426DE0"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FF55C7">
        <w:rPr>
          <w:rFonts w:ascii="Tahoma" w:eastAsia="Tahoma" w:hAnsi="Tahoma" w:cs="Tahoma"/>
          <w:strike/>
          <w:sz w:val="16"/>
          <w:szCs w:val="16"/>
          <w:highlight w:val="yellow"/>
          <w:lang w:eastAsia="lt-LT" w:bidi="lt-LT"/>
        </w:rPr>
        <w:t>1.1.</w:t>
      </w:r>
      <w:r w:rsidRPr="002D474A">
        <w:rPr>
          <w:rFonts w:ascii="Tahoma" w:eastAsia="Tahoma" w:hAnsi="Tahoma" w:cs="Tahoma"/>
          <w:strike/>
          <w:sz w:val="16"/>
          <w:szCs w:val="16"/>
          <w:highlight w:val="yellow"/>
          <w:lang w:eastAsia="lt-LT" w:bidi="lt-LT"/>
        </w:rPr>
        <w:t>3</w:t>
      </w:r>
      <w:r w:rsidR="00301FA1" w:rsidRPr="002D474A">
        <w:rPr>
          <w:rFonts w:ascii="Tahoma" w:eastAsia="Tahoma" w:hAnsi="Tahoma" w:cs="Tahoma"/>
          <w:strike/>
          <w:sz w:val="16"/>
          <w:szCs w:val="16"/>
          <w:highlight w:val="yellow"/>
          <w:lang w:eastAsia="lt-LT" w:bidi="lt-LT"/>
        </w:rPr>
        <w:t>6</w:t>
      </w:r>
      <w:r w:rsidR="00FF55C7" w:rsidRPr="002D474A">
        <w:rPr>
          <w:rFonts w:ascii="Tahoma" w:eastAsia="Tahoma" w:hAnsi="Tahoma" w:cs="Tahoma"/>
          <w:sz w:val="16"/>
          <w:szCs w:val="16"/>
          <w:highlight w:val="yellow"/>
          <w:lang w:eastAsia="lt-LT" w:bidi="lt-LT"/>
        </w:rPr>
        <w:t xml:space="preserve"> 1.1.37.</w:t>
      </w:r>
      <w:r w:rsidRPr="00646E53">
        <w:rPr>
          <w:rFonts w:ascii="Tahoma" w:eastAsia="Tahoma" w:hAnsi="Tahoma" w:cs="Tahoma"/>
          <w:sz w:val="16"/>
          <w:szCs w:val="16"/>
          <w:lang w:eastAsia="lt-LT" w:bidi="lt-LT"/>
        </w:rPr>
        <w:t xml:space="preserve"> Kitos sąvokos, tokios kaip viršutinis dujų šilumingumas, Q</w:t>
      </w:r>
      <w:r w:rsidRPr="00646E53">
        <w:rPr>
          <w:rFonts w:ascii="Tahoma" w:eastAsia="Tahoma" w:hAnsi="Tahoma" w:cs="Tahoma"/>
          <w:sz w:val="10"/>
          <w:szCs w:val="10"/>
          <w:lang w:eastAsia="lt-LT" w:bidi="lt-LT"/>
        </w:rPr>
        <w:t>max</w:t>
      </w:r>
      <w:r w:rsidRPr="00646E53">
        <w:rPr>
          <w:rFonts w:ascii="Tahoma" w:eastAsia="Tahoma" w:hAnsi="Tahoma" w:cs="Tahoma"/>
          <w:sz w:val="16"/>
          <w:szCs w:val="16"/>
          <w:lang w:eastAsia="lt-LT" w:bidi="lt-LT"/>
        </w:rPr>
        <w:t>, Q</w:t>
      </w:r>
      <w:r w:rsidRPr="00646E53">
        <w:rPr>
          <w:rFonts w:ascii="Tahoma" w:eastAsia="Tahoma" w:hAnsi="Tahoma" w:cs="Tahoma"/>
          <w:sz w:val="10"/>
          <w:szCs w:val="10"/>
          <w:lang w:eastAsia="lt-LT" w:bidi="lt-LT"/>
        </w:rPr>
        <w:t>min</w:t>
      </w:r>
      <w:r w:rsidRPr="00646E5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2CC5FA39"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FF55C7">
        <w:rPr>
          <w:rFonts w:ascii="Tahoma" w:eastAsia="Tahoma" w:hAnsi="Tahoma" w:cs="Tahoma"/>
          <w:strike/>
          <w:sz w:val="16"/>
          <w:szCs w:val="16"/>
          <w:highlight w:val="yellow"/>
          <w:lang w:eastAsia="lt-LT" w:bidi="lt-LT"/>
        </w:rPr>
        <w:t>1.1.</w:t>
      </w:r>
      <w:r w:rsidRPr="002D474A">
        <w:rPr>
          <w:rFonts w:ascii="Tahoma" w:eastAsia="Tahoma" w:hAnsi="Tahoma" w:cs="Tahoma"/>
          <w:strike/>
          <w:sz w:val="16"/>
          <w:szCs w:val="16"/>
          <w:highlight w:val="yellow"/>
          <w:lang w:eastAsia="lt-LT" w:bidi="lt-LT"/>
        </w:rPr>
        <w:t>3</w:t>
      </w:r>
      <w:r w:rsidR="00301FA1" w:rsidRPr="002D474A">
        <w:rPr>
          <w:rFonts w:ascii="Tahoma" w:eastAsia="Tahoma" w:hAnsi="Tahoma" w:cs="Tahoma"/>
          <w:strike/>
          <w:sz w:val="16"/>
          <w:szCs w:val="16"/>
          <w:highlight w:val="yellow"/>
          <w:lang w:eastAsia="lt-LT" w:bidi="lt-LT"/>
        </w:rPr>
        <w:t>7</w:t>
      </w:r>
      <w:r w:rsidRPr="002D474A">
        <w:rPr>
          <w:rFonts w:ascii="Tahoma" w:eastAsia="Tahoma" w:hAnsi="Tahoma" w:cs="Tahoma"/>
          <w:strike/>
          <w:sz w:val="16"/>
          <w:szCs w:val="16"/>
          <w:highlight w:val="yellow"/>
          <w:lang w:eastAsia="lt-LT" w:bidi="lt-LT"/>
        </w:rPr>
        <w:t>.</w:t>
      </w:r>
      <w:r w:rsidRPr="002D474A">
        <w:rPr>
          <w:rFonts w:ascii="Tahoma" w:eastAsia="Tahoma" w:hAnsi="Tahoma" w:cs="Tahoma"/>
          <w:sz w:val="16"/>
          <w:szCs w:val="16"/>
          <w:highlight w:val="yellow"/>
          <w:lang w:eastAsia="lt-LT" w:bidi="lt-LT"/>
        </w:rPr>
        <w:t xml:space="preserve"> </w:t>
      </w:r>
      <w:r w:rsidR="00FF55C7" w:rsidRPr="002D474A">
        <w:rPr>
          <w:rFonts w:ascii="Tahoma" w:eastAsia="Tahoma" w:hAnsi="Tahoma" w:cs="Tahoma"/>
          <w:sz w:val="16"/>
          <w:szCs w:val="16"/>
          <w:highlight w:val="yellow"/>
          <w:lang w:eastAsia="lt-LT" w:bidi="lt-LT"/>
        </w:rPr>
        <w:t>1.1.38</w:t>
      </w:r>
      <w:r w:rsidR="002D474A" w:rsidRPr="002D474A">
        <w:rPr>
          <w:rFonts w:ascii="Tahoma" w:eastAsia="Tahoma" w:hAnsi="Tahoma" w:cs="Tahoma"/>
          <w:sz w:val="16"/>
          <w:szCs w:val="16"/>
          <w:highlight w:val="yellow"/>
          <w:lang w:eastAsia="lt-LT" w:bidi="lt-LT"/>
        </w:rPr>
        <w:t>.</w:t>
      </w:r>
      <w:r w:rsidRPr="00646E53">
        <w:rPr>
          <w:rFonts w:ascii="Tahoma" w:eastAsia="Tahoma" w:hAnsi="Tahoma" w:cs="Tahoma"/>
          <w:sz w:val="16"/>
          <w:szCs w:val="16"/>
          <w:lang w:eastAsia="lt-LT" w:bidi="lt-LT"/>
        </w:rPr>
        <w:t xml:space="preserve">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7C6B6173" w14:textId="5F7D73B6" w:rsidR="00E03F9E" w:rsidRPr="007F215F" w:rsidRDefault="00E03F9E" w:rsidP="007F215F">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4" w:name="bookmark4"/>
      <w:r w:rsidRPr="00646E53">
        <w:rPr>
          <w:rFonts w:ascii="Tahoma" w:eastAsia="Courier New" w:hAnsi="Tahoma" w:cs="Tahoma"/>
          <w:b/>
          <w:bCs/>
          <w:color w:val="000000"/>
          <w:sz w:val="16"/>
          <w:szCs w:val="16"/>
          <w:lang w:eastAsia="lt-LT" w:bidi="lt-LT"/>
        </w:rPr>
        <w:t>2. Pirkimo sutarties dalykas</w:t>
      </w:r>
      <w:bookmarkEnd w:id="4"/>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67F29D13"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2.3. PIRKĖJAS numato galimybę įsigyti TIEKĖJO pasiūlyme arba Techninėje specifikacijoje nenurodytų, tačiau su viešojo pirkimo objektu susijusių Prekių neviršijant 10 (dešimt) procentų Pradinės sutarties vertės. </w:t>
      </w:r>
    </w:p>
    <w:p w14:paraId="6180CC3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25279D3F" w14:textId="77777777" w:rsidR="00E03F9E" w:rsidRPr="00646E53" w:rsidRDefault="00E03F9E" w:rsidP="00E03F9E">
      <w:pPr>
        <w:autoSpaceDE/>
        <w:autoSpaceDN/>
        <w:jc w:val="both"/>
        <w:rPr>
          <w:rFonts w:ascii="Tahoma" w:eastAsia="Tahoma" w:hAnsi="Tahoma" w:cs="Tahoma"/>
          <w:sz w:val="16"/>
          <w:szCs w:val="16"/>
          <w:lang w:eastAsia="lt-LT" w:bidi="lt-LT"/>
        </w:rPr>
      </w:pPr>
      <w:bookmarkStart w:id="5" w:name="bookmark6"/>
      <w:r w:rsidRPr="00646E53">
        <w:rPr>
          <w:rFonts w:ascii="Tahoma" w:eastAsia="Tahoma" w:hAnsi="Tahoma" w:cs="Tahoma"/>
          <w:b/>
          <w:bCs/>
          <w:sz w:val="16"/>
          <w:szCs w:val="16"/>
          <w:lang w:eastAsia="lt-LT" w:bidi="lt-LT"/>
        </w:rPr>
        <w:t>3. Dujų perdavimo paslaugos</w:t>
      </w:r>
      <w:bookmarkEnd w:id="5"/>
    </w:p>
    <w:p w14:paraId="7BC83AFF"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3.1. Dujų perdavimo paslaugas TIEKĖJAS teikia šioje Sutartyje numatyta tvarka ir principais, remdamasis Perdavimo taisyklėmis ir kitais</w:t>
      </w:r>
    </w:p>
    <w:p w14:paraId="4B8C42EB"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tiekimo metu galiojančiais aktualios redakcijos teisės aktais.</w:t>
      </w:r>
    </w:p>
    <w:p w14:paraId="5EF01BFE"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3.2. Už dujų transportavimą perdavimo sistema, kaip tai įvardinta Perdavimo taisyklėse, PIRKĖJAS moka dujų tiekimo metu PSO</w:t>
      </w:r>
    </w:p>
    <w:p w14:paraId="3C6ECB52" w14:textId="6DAD824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nustatytomis ir viešai skelbiamomis dujų perdavimo paslaugų </w:t>
      </w:r>
      <w:r w:rsidRPr="00BA0555">
        <w:rPr>
          <w:rFonts w:ascii="Tahoma" w:eastAsia="Tahoma" w:hAnsi="Tahoma" w:cs="Tahoma"/>
          <w:sz w:val="16"/>
          <w:szCs w:val="16"/>
          <w:lang w:eastAsia="lt-LT" w:bidi="lt-LT"/>
        </w:rPr>
        <w:t xml:space="preserve">kainomis. </w:t>
      </w:r>
      <w:r w:rsidR="000A6CA7" w:rsidRPr="00BA0555">
        <w:rPr>
          <w:rFonts w:ascii="Tahoma" w:eastAsia="Tahoma" w:hAnsi="Tahoma" w:cs="Tahoma"/>
          <w:sz w:val="16"/>
          <w:szCs w:val="16"/>
          <w:u w:val="single"/>
          <w:lang w:eastAsia="lt-LT" w:bidi="lt-LT"/>
        </w:rPr>
        <w:t>Perdavimo paslaugų kainą sudaro šios dedamosios:</w:t>
      </w:r>
    </w:p>
    <w:p w14:paraId="017ADFC9"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3.2.1. Pastovioji dalis už perdavimo pajėgumus</w:t>
      </w:r>
      <w:r w:rsidRPr="00646E53">
        <w:rPr>
          <w:rFonts w:ascii="Tahoma" w:eastAsia="Tahoma" w:hAnsi="Tahoma" w:cs="Tahoma"/>
          <w:sz w:val="16"/>
          <w:szCs w:val="16"/>
          <w:lang w:eastAsia="lt-LT" w:bidi="lt-LT"/>
        </w:rPr>
        <w:t>. Suma už PIRKĖJUI reikalingus perdavimo pajėgumus apskaičiuojama dujų tiekimo metu galiojančią PSO taikomą perdavimo pajėgumų kainą atitinkamai už ilgalaikius ar trumpalaikius perdavimo pajėgumus vidiniame perdavimo sistemos išleidimo taške padalinus iš perdavimo pajėgumų galiojimo laikotarpio ir padauginus iš Pirkimo sutarties priede nustatytų perdavimo pajėgumų kiekio. Šią sumą PIRKĖJAS moka TIEKĖJUI lygiomis dalimis per perdavimo pajėgumų galiojimo laikotarpį;</w:t>
      </w:r>
    </w:p>
    <w:p w14:paraId="61E7D113"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lastRenderedPageBreak/>
        <w:t>3.2.2. Kintamoji dalis už kiekį</w:t>
      </w:r>
      <w:r w:rsidRPr="00646E53">
        <w:rPr>
          <w:rFonts w:ascii="Tahoma" w:eastAsia="Tahoma" w:hAnsi="Tahoma" w:cs="Tahoma"/>
          <w:sz w:val="16"/>
          <w:szCs w:val="16"/>
          <w:lang w:eastAsia="lt-LT" w:bidi="lt-LT"/>
        </w:rPr>
        <w:t>. Mokama suma apskaičiuojama už faktiškai per Ataskaitinį laikotarpį PIRKĖJUI patiektą dujų kiekį, išreikštą energijos vienetais, padauginus iš kintamosios kainos dalies - kainos už perduotą dujų kiekį vidiniame perdavimo sistemos išleidimo taške;</w:t>
      </w:r>
    </w:p>
    <w:p w14:paraId="41E930B2" w14:textId="77777777" w:rsidR="00CF0DE9" w:rsidRDefault="00CF0DE9" w:rsidP="00E03F9E">
      <w:pPr>
        <w:tabs>
          <w:tab w:val="left" w:pos="571"/>
        </w:tabs>
        <w:autoSpaceDE/>
        <w:autoSpaceDN/>
        <w:jc w:val="both"/>
        <w:rPr>
          <w:rFonts w:ascii="Tahoma" w:eastAsia="Tahoma" w:hAnsi="Tahoma" w:cs="Tahoma"/>
          <w:strike/>
          <w:sz w:val="16"/>
          <w:szCs w:val="16"/>
          <w:lang w:eastAsia="lt-LT" w:bidi="lt-LT"/>
        </w:rPr>
      </w:pPr>
    </w:p>
    <w:p w14:paraId="141FFBE3" w14:textId="1A420281" w:rsidR="00CF0DE9" w:rsidRPr="00BA0555" w:rsidRDefault="00CF0DE9" w:rsidP="00E03F9E">
      <w:pPr>
        <w:tabs>
          <w:tab w:val="left" w:pos="571"/>
        </w:tabs>
        <w:autoSpaceDE/>
        <w:autoSpaceDN/>
        <w:jc w:val="both"/>
        <w:rPr>
          <w:rFonts w:ascii="Tahoma" w:eastAsia="Tahoma" w:hAnsi="Tahoma" w:cs="Tahoma"/>
          <w:sz w:val="16"/>
          <w:szCs w:val="16"/>
          <w:lang w:eastAsia="lt-LT" w:bidi="lt-LT"/>
        </w:rPr>
      </w:pPr>
      <w:r w:rsidRPr="00BA0555">
        <w:rPr>
          <w:rFonts w:ascii="Tahoma" w:eastAsia="Tahoma" w:hAnsi="Tahoma" w:cs="Tahoma"/>
          <w:sz w:val="16"/>
          <w:szCs w:val="16"/>
          <w:lang w:eastAsia="lt-LT" w:bidi="lt-LT"/>
        </w:rPr>
        <w:t xml:space="preserve">Gamtinių dujų tiekimo saugumo papildoma dedamoji taikoma atskirai, vadovaujantis aktualios redakcijos Lietuvos Respublikos suskystintų gamtinių dujų terminalo įstatymu </w:t>
      </w:r>
      <w:r w:rsidR="000B1CFF" w:rsidRPr="00BA0555">
        <w:rPr>
          <w:rFonts w:ascii="Tahoma" w:eastAsia="Tahoma" w:hAnsi="Tahoma" w:cs="Tahoma"/>
          <w:sz w:val="16"/>
          <w:szCs w:val="16"/>
          <w:lang w:eastAsia="lt-LT" w:bidi="lt-LT"/>
        </w:rPr>
        <w:t>ir Aprašu</w:t>
      </w:r>
      <w:r w:rsidRPr="00BA0555">
        <w:rPr>
          <w:rFonts w:ascii="Tahoma" w:eastAsia="Tahoma" w:hAnsi="Tahoma" w:cs="Tahoma"/>
          <w:sz w:val="16"/>
          <w:szCs w:val="16"/>
          <w:lang w:eastAsia="lt-LT" w:bidi="lt-LT"/>
        </w:rPr>
        <w:t>.</w:t>
      </w:r>
    </w:p>
    <w:p w14:paraId="22ED0345" w14:textId="4450A7DC" w:rsidR="00E03F9E" w:rsidRPr="00646E53" w:rsidRDefault="00267DF1" w:rsidP="00045738">
      <w:pPr>
        <w:pStyle w:val="Pagrindinistekstas"/>
        <w:tabs>
          <w:tab w:val="left" w:pos="571"/>
        </w:tabs>
        <w:ind w:left="0"/>
        <w:rPr>
          <w:rFonts w:ascii="Tahoma" w:eastAsia="Tahoma" w:hAnsi="Tahoma" w:cs="Tahoma"/>
          <w:sz w:val="16"/>
          <w:szCs w:val="16"/>
          <w:lang w:eastAsia="lt-LT" w:bidi="lt-LT"/>
        </w:rPr>
      </w:pPr>
      <w:r w:rsidRPr="00BA0555">
        <w:rPr>
          <w:rFonts w:ascii="Tahoma" w:eastAsia="Tahoma" w:hAnsi="Tahoma" w:cs="Tahoma"/>
          <w:color w:val="000000"/>
          <w:sz w:val="16"/>
          <w:szCs w:val="16"/>
          <w:lang w:eastAsia="lt-LT" w:bidi="lt-LT"/>
        </w:rPr>
        <w:t xml:space="preserve">3.2.3. </w:t>
      </w:r>
      <w:r w:rsidR="00E03F9E" w:rsidRPr="00BA0555">
        <w:rPr>
          <w:rFonts w:ascii="Tahoma" w:eastAsia="Tahoma" w:hAnsi="Tahoma" w:cs="Tahoma"/>
          <w:color w:val="000000"/>
          <w:sz w:val="16"/>
          <w:szCs w:val="16"/>
          <w:u w:val="single"/>
          <w:lang w:eastAsia="lt-LT" w:bidi="lt-LT"/>
        </w:rPr>
        <w:t>Gamtinių</w:t>
      </w:r>
      <w:r w:rsidR="00E03F9E" w:rsidRPr="00646E53">
        <w:rPr>
          <w:rFonts w:ascii="Tahoma" w:eastAsia="Tahoma" w:hAnsi="Tahoma" w:cs="Tahoma"/>
          <w:color w:val="000000"/>
          <w:sz w:val="16"/>
          <w:szCs w:val="16"/>
          <w:u w:val="single"/>
          <w:lang w:eastAsia="lt-LT" w:bidi="lt-LT"/>
        </w:rPr>
        <w:t xml:space="preserve"> dujų tiekimo saugumo papildoma dedamoji </w:t>
      </w:r>
      <w:r w:rsidR="00E03F9E" w:rsidRPr="00454403">
        <w:rPr>
          <w:rFonts w:ascii="Tahoma" w:eastAsia="Tahoma" w:hAnsi="Tahoma" w:cs="Tahoma"/>
          <w:color w:val="000000"/>
          <w:sz w:val="16"/>
          <w:szCs w:val="16"/>
          <w:u w:val="single"/>
          <w:lang w:eastAsia="lt-LT" w:bidi="lt-LT"/>
        </w:rPr>
        <w:t>prie perdavimo kainos</w:t>
      </w:r>
      <w:r w:rsidR="00E03F9E" w:rsidRPr="00454403">
        <w:rPr>
          <w:rFonts w:ascii="Tahoma" w:eastAsia="Tahoma" w:hAnsi="Tahoma" w:cs="Tahoma"/>
          <w:color w:val="000000"/>
          <w:sz w:val="16"/>
          <w:szCs w:val="16"/>
          <w:lang w:eastAsia="lt-LT" w:bidi="lt-LT"/>
        </w:rPr>
        <w:t>.</w:t>
      </w:r>
      <w:r w:rsidR="00E03F9E" w:rsidRPr="00646E53">
        <w:rPr>
          <w:rFonts w:ascii="Tahoma" w:eastAsia="Tahoma" w:hAnsi="Tahoma" w:cs="Tahoma"/>
          <w:color w:val="000000"/>
          <w:sz w:val="16"/>
          <w:szCs w:val="16"/>
          <w:lang w:eastAsia="lt-LT" w:bidi="lt-LT"/>
        </w:rPr>
        <w:t xml:space="preserve"> Ši dedamoji apskaičiuojama ir nustatoma, kaip tai  nustatyta</w:t>
      </w:r>
      <w:r w:rsidR="00E03F9E" w:rsidRPr="00646E53">
        <w:rPr>
          <w:rFonts w:ascii="Tahoma" w:eastAsia="Tahoma" w:hAnsi="Tahoma" w:cs="Tahoma"/>
          <w:sz w:val="16"/>
          <w:szCs w:val="16"/>
          <w:lang w:eastAsia="lt-LT" w:bidi="lt-LT"/>
        </w:rPr>
        <w:t xml:space="preserve">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(-as), nurodytą (-as) Pirkimo sutarties priede, paaiškėja, jog faktiškai PIRKĖJUI maksimalus per Parą transportuotas Gamtinių dujų kiekis buvo didesnis nei Vartojimo pajėgumai, nurodyti Pirkimo sutarties priede, tai Vartojimo pajėgumai yra patikslinami</w:t>
      </w:r>
      <w:r w:rsidR="00A92137">
        <w:rPr>
          <w:rFonts w:ascii="Tahoma" w:eastAsia="Tahoma" w:hAnsi="Tahoma" w:cs="Tahoma"/>
          <w:sz w:val="16"/>
          <w:szCs w:val="16"/>
          <w:lang w:eastAsia="lt-LT" w:bidi="lt-LT"/>
        </w:rPr>
        <w:t xml:space="preserve"> </w:t>
      </w:r>
      <w:r w:rsidR="00A92137" w:rsidRPr="00BA0555">
        <w:rPr>
          <w:rFonts w:ascii="Tahoma" w:eastAsia="Tahoma" w:hAnsi="Tahoma" w:cs="Tahoma"/>
          <w:sz w:val="16"/>
          <w:szCs w:val="16"/>
          <w:lang w:eastAsia="lt-LT" w:bidi="lt-LT"/>
        </w:rPr>
        <w:t>Apraše nustatyta tvarka</w:t>
      </w:r>
      <w:r w:rsidR="00E03F9E" w:rsidRPr="00BA0555">
        <w:rPr>
          <w:rFonts w:ascii="Tahoma" w:eastAsia="Tahoma" w:hAnsi="Tahoma" w:cs="Tahoma"/>
          <w:sz w:val="16"/>
          <w:szCs w:val="16"/>
          <w:lang w:eastAsia="lt-LT" w:bidi="lt-LT"/>
        </w:rPr>
        <w:t>, o</w:t>
      </w:r>
      <w:r w:rsidR="00E03F9E" w:rsidRPr="00646E53">
        <w:rPr>
          <w:rFonts w:ascii="Tahoma" w:eastAsia="Tahoma" w:hAnsi="Tahoma" w:cs="Tahoma"/>
          <w:sz w:val="16"/>
          <w:szCs w:val="16"/>
          <w:lang w:eastAsia="lt-LT" w:bidi="lt-LT"/>
        </w:rPr>
        <w:t xml:space="preserve"> Gamtinių dujų tiekimo saugumo papildoma </w:t>
      </w:r>
      <w:r w:rsidR="00E03F9E" w:rsidRPr="00B85DBB">
        <w:rPr>
          <w:rFonts w:ascii="Tahoma" w:eastAsia="Tahoma" w:hAnsi="Tahoma" w:cs="Tahoma"/>
          <w:sz w:val="16"/>
          <w:szCs w:val="16"/>
          <w:lang w:eastAsia="lt-LT" w:bidi="lt-LT"/>
        </w:rPr>
        <w:t>dedamoji prie dujų perdavimo kainos perskaičiuojama. Dėl perskaičiuotos Gamtinių dujų tiekimo saugumo papildomos dedamosios prie dujų perdavimo kainos susidariusią</w:t>
      </w:r>
      <w:r w:rsidR="00E03F9E" w:rsidRPr="00646E53">
        <w:rPr>
          <w:rFonts w:ascii="Tahoma" w:eastAsia="Tahoma" w:hAnsi="Tahoma" w:cs="Tahoma"/>
          <w:sz w:val="16"/>
          <w:szCs w:val="16"/>
          <w:lang w:eastAsia="lt-LT" w:bidi="lt-LT"/>
        </w:rPr>
        <w:t xml:space="preserve"> sumą padengia PIRKĖJAS.</w:t>
      </w:r>
    </w:p>
    <w:p w14:paraId="79A32356"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3.3. PIRKĖJAS, per Ataskaitinį laikotarpį viršijęs Pirkimo sutarties priede nustatytus perdavimo pajėgumus, moka TIEKĖJUI mokestį už</w:t>
      </w:r>
    </w:p>
    <w:p w14:paraId="028FA011"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papildomus panaudotus pajėgumus. Viršytas perdavimo pajėgumų kiekis nustatomas ir kaina už kiekvieną viršytų pajėgumų vienetą apskaičiuojama vadovaujantis Perdavimo taisyklėmis ir PSO viešai skelbiamomis Gamtinių dujų perdavimo paslaugų kainomis.</w:t>
      </w:r>
    </w:p>
    <w:p w14:paraId="5AFC6F89"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3.4. TIEKĖJUI neužtikrinus Pirkimo sutarties priede nurodytų PIRKĖJO ilgalaikių perdavimo pajėgumų, TIEKĖJAS moka PIRKĖJUI mokestį už ilgalaikių perdavimo pajėgumų ribojimą. Mokestis mokamas tik tada, kai Šalys patvirtina, kad buvo ribojami Pirkimo sutarties priede nustatyti PIRKĖJO ilgalaikiai perdavimo pajėgumai. Taikomas mokestis už pajėgumų ribojimą yra apskaičiuojamas vadovaujantis Perdavimo taisyklėmis ir PSO viešai skelbiamomis Gamtinių dujų perdavimo paslaugų kainomis.</w:t>
      </w:r>
    </w:p>
    <w:p w14:paraId="214FBFED"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3.5. Lietuvos Respublikos gamtinių dujų įstatyme, Perdavimo ir (ar) Skirstymo taisyklėse ir (ar) kituose teisės aktuose numatytais atvejais</w:t>
      </w:r>
    </w:p>
    <w:p w14:paraId="0B82B9D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TIEKĖJAS nemoka PIRKĖJUI mokesčio už ilgalaikių perdavimo pajėgumų ribojimą, jeigu PIRKĖJUI dujų tiekimas yra apribojamas arba nutraukiamas.</w:t>
      </w:r>
    </w:p>
    <w:p w14:paraId="311F7526" w14:textId="77777777" w:rsidR="00E03F9E" w:rsidRPr="00646E53" w:rsidRDefault="00E03F9E" w:rsidP="00E03F9E">
      <w:pPr>
        <w:tabs>
          <w:tab w:val="left" w:pos="710"/>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3.6. Šalių sutarimu, Pirkimo sutartyje nurodyta Dujų perdavimo paslaugų kainodara (dedamosios dalys, dydžiai ir kt.) gali keistis dėl</w:t>
      </w:r>
    </w:p>
    <w:p w14:paraId="1EDDEDB3" w14:textId="18D190B3"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Perdavimo taisyklių ir (ar) kitų teisės aktų, PSO teisinio rėžimo ir (ar) PSO nustatytų ir viešai skelbiamų Dujų perdavimo paslaugų kainų pakeitimų. Dėl prieš tai išvardintų aplinkybių Pirkimo sutartyje nurodytai Dujų perdavimo paslaugų kainodarai neatitinkant Perdavimo taisyklių, kitų teisės aktų reikalavimų ir (ar) PSO nustatytų ir viešai skelbiamų Dujų perdavimo paslaugų kainų, yra taikoma pasikeitusias Perdavimo taisykles, kitus teisės aktus bei PSO nustatytas ir viešai skelbiamas Dujų perdavimo paslaugų kainas atitinkanti Dujų perdavimo paslaugų kainodara. Pasikeitusi Dujų perdavimo paslaugų kainodara yra taikoma nuo minėtų Perdavimo taisyklių, kitų teisės aktų ir (ar) viešai skelbiamų Dujų perdavimo paslaugų kainų pakeitimų įsigaliojimo dienos. Apie Dujų perdavimo paslaugų kainodaros pasikeitimus dėl aukščiau išvardintų aplinkybių PIRKĖJAS yra informuojamas raštu (el. paštu ir (ar) paštu), o Pirkimo sutarties pakeitimai tokiu atveju nėra atliekami.</w:t>
      </w:r>
    </w:p>
    <w:p w14:paraId="3AA8D707" w14:textId="77777777" w:rsidR="00045738" w:rsidRPr="00646E53" w:rsidRDefault="00045738" w:rsidP="00E03F9E">
      <w:pPr>
        <w:autoSpaceDE/>
        <w:autoSpaceDN/>
        <w:jc w:val="both"/>
        <w:rPr>
          <w:rFonts w:ascii="Tahoma" w:eastAsia="Tahoma" w:hAnsi="Tahoma" w:cs="Tahoma"/>
          <w:sz w:val="16"/>
          <w:szCs w:val="16"/>
          <w:lang w:eastAsia="lt-LT" w:bidi="lt-LT"/>
        </w:rPr>
      </w:pPr>
    </w:p>
    <w:p w14:paraId="0F2391CA" w14:textId="77777777" w:rsidR="00E03F9E" w:rsidRPr="00646E53" w:rsidRDefault="00E03F9E" w:rsidP="00E03F9E">
      <w:pPr>
        <w:jc w:val="both"/>
        <w:rPr>
          <w:rFonts w:ascii="Tahoma" w:hAnsi="Tahoma" w:cs="Tahoma"/>
          <w:b/>
          <w:bCs/>
          <w:sz w:val="16"/>
          <w:szCs w:val="16"/>
        </w:rPr>
      </w:pPr>
      <w:bookmarkStart w:id="6" w:name="bookmark8"/>
      <w:r w:rsidRPr="00646E53">
        <w:rPr>
          <w:rFonts w:ascii="Tahoma" w:hAnsi="Tahoma" w:cs="Tahoma"/>
          <w:b/>
          <w:bCs/>
          <w:sz w:val="16"/>
          <w:szCs w:val="16"/>
        </w:rPr>
        <w:t>4. Dujų skirstymo paslauga</w:t>
      </w:r>
      <w:bookmarkEnd w:id="6"/>
    </w:p>
    <w:p w14:paraId="629CB6B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4.1. Dujų skirstymo paslaugas teikia TIEKĖJAS šioje Sutartyje numatyta tvarka ir principais, remdamasis Skirstymo taisyklėmis ir kitais dujų</w:t>
      </w:r>
    </w:p>
    <w:p w14:paraId="311A7D7F"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tiekimo metu galiojančiais aktualios redakcijos teisės aktais.</w:t>
      </w:r>
    </w:p>
    <w:p w14:paraId="604D440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4.2. Už Dujų skirstymo paslaugą PIRKĖJAS moka dujų tiekimo metu SSO nustatytomis ir viešai skelbiamomis Dujų skirstymo paslaugų</w:t>
      </w:r>
    </w:p>
    <w:p w14:paraId="0F36D68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dedamųjų kainomis. Mokėjimui už dujų skirstymą apskaičiuoti PIRKĖJUI taikomos vienanarės Dujų skirstymo paslaugų kainos.</w:t>
      </w:r>
    </w:p>
    <w:p w14:paraId="45D0855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4.3. Konkrečios Dujų skirstymo paslaugų kainos nustatomos ir, esant reikalui, perskaičiuojamos pagal Pirkimo sutarties priede nurodytoje</w:t>
      </w:r>
    </w:p>
    <w:p w14:paraId="6B97DFA0"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(-se) konkrečioje (-se) Dujų pristatymo vietoje (-se) PIRKĖJO faktiškai suvartotą dujų kiekį per Metus ar Pirkimo sutarties 17.2. punkte numatytą Prekių tiekimo ir Paslaugų teikimo laikotarpį, jei Sutarties trukmė trumpesnė nei Metai, ar ji nutraukiama anksčiau Pirkimo sutarties 17.2.  punkte nurodyto Prekių tiekimo ir Paslaugų teikimo laikotarpio, vadovaujantis Skirstymo taisyklėse nustatyta tvarka.</w:t>
      </w:r>
    </w:p>
    <w:p w14:paraId="3C6ADD7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4.4. Šalių sutarimu, Pirkimo sutartyje nurodyta Dujų skirstymo paslaugų kainodara (dedamosios dalys, dydžiai ir kt.) gali keistis dėl</w:t>
      </w:r>
    </w:p>
    <w:p w14:paraId="6ABFA84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Skirstymo taisyklių ir (ar) kitų teisės aktų, SSO teisinio rėžimo ir (ar) SSO nustatytų ir viešai skelbiamų Dujų skirstymo paslaugų kainų pakeitimų. Dėl prieš tai išvardintų aplinkybių Pirkimo sutartyje nurodytai Dujų skirstymo paslaugų kainodarai neatitinkant Skirstymo taisyklių, kitų teisės aktų reikalavimų ir (ar) SSO nustatytų ir viešai skelbiamų Dujų skirstymo paslaugų kainų, yra taikoma pasikeitusias Skirstymo taisykles, kitus teisės aktus bei SSO nustatytas ir viešai skelbiamas Dujų skirstymo paslaugų kainas atitinkanti Dujų skirstymo paslaugų kainodara. Pasikeitusi Dujų skirstymo paslaugų kainodara yra taikoma nuo minėtų Skirstymo taisyklių, kitų teisės aktų ir (ar) viešai skelbiamų Dujų skirstymo paslaugų kainų pakeitimų įsigaliojimo dienos. Apie Dujų skirstymo paslaugų kainodaros pasikeitimus dėl aukščiau išvardintų aplinkybių PIRKĖJAS yra informuojamas raštu (el. paštu ir (ar) paštu), o Pirkimo sutarties pakeitimai tokiu atveju nėra atliekami.</w:t>
      </w:r>
    </w:p>
    <w:p w14:paraId="55A86C09" w14:textId="77777777" w:rsidR="00E03F9E" w:rsidRPr="00646E53" w:rsidRDefault="00E03F9E" w:rsidP="00E03F9E">
      <w:pPr>
        <w:jc w:val="both"/>
        <w:rPr>
          <w:rFonts w:ascii="Tahoma" w:hAnsi="Tahoma" w:cs="Tahoma"/>
          <w:sz w:val="16"/>
          <w:szCs w:val="16"/>
        </w:rPr>
      </w:pPr>
    </w:p>
    <w:p w14:paraId="39457BD9" w14:textId="77777777" w:rsidR="00E03F9E" w:rsidRPr="00646E53" w:rsidRDefault="00E03F9E" w:rsidP="00E03F9E">
      <w:pPr>
        <w:rPr>
          <w:rFonts w:ascii="Tahoma" w:hAnsi="Tahoma" w:cs="Tahoma"/>
          <w:b/>
          <w:bCs/>
          <w:sz w:val="16"/>
          <w:szCs w:val="16"/>
        </w:rPr>
      </w:pPr>
      <w:r w:rsidRPr="00646E53">
        <w:rPr>
          <w:rFonts w:ascii="Tahoma" w:hAnsi="Tahoma" w:cs="Tahoma"/>
          <w:b/>
          <w:bCs/>
          <w:sz w:val="16"/>
          <w:szCs w:val="16"/>
        </w:rPr>
        <w:t>5. Šalių teisės ir pareigos</w:t>
      </w:r>
    </w:p>
    <w:p w14:paraId="39AD00D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 PIRKĖJAS įsipareigoja:</w:t>
      </w:r>
    </w:p>
    <w:p w14:paraId="3D06C74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 per Pirkimo sutarties galiojimo terminą nupirkti minimalų Pirkimo sutarties priede nurodytų Prekių kiekį;</w:t>
      </w:r>
    </w:p>
    <w:p w14:paraId="4817899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5.1.2. sudaryti visas nuo PIRKĖJO priklausančias būtinas sąlygas TIEKĖJUI tiekti Prekę ir teikti Paslaugas Pirkimo sutartyje nustatyta tvarka;</w:t>
      </w:r>
    </w:p>
    <w:p w14:paraId="4A074D49"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5.1.3. Pirkimo sutartyje ir (ar) teisės aktų nustatyta tvarka deklaruoti suvartotą dujų kiekį bei Dujų kiekio matavimo priemonių rodmenis;</w:t>
      </w:r>
    </w:p>
    <w:p w14:paraId="152CD00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5.1.4. už tinkamai patiektą Prekę ir suteiktas Paslaugas laiku atsiskaityti su TIEKĖJU Pirkimo sutartyje nustatytomis sąlygomis ir tvarka;</w:t>
      </w:r>
    </w:p>
    <w:p w14:paraId="73353C3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5.1.5. nedelsiant raštu informuoti TIEKĖJĄ apie nuosavybės ar valdymo ir naudojimo teisių Prekių pristatymo vietoje perleidimą tretiesiems asmenims, jų praradimą, apribojimą ar kitokį suvaržymą;</w:t>
      </w:r>
    </w:p>
    <w:p w14:paraId="5C54C3A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5.1.7. vartoti dujas leistiname Dujų kiekio matavimo priemonių matavimo diapazone (Qmin-Qmax);</w:t>
      </w:r>
    </w:p>
    <w:p w14:paraId="062DBDEA"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5.1.8. leisti SSO darbuotojams ar kitiems jo įgaliotiems asmenims, pateikusiems tarnybinius pažymėjimus, eksploatuoti PIRKĖJO teritorijoje ar pastatuose esančius ir SSO priklausančias dujų sistemas bei dujų įrenginius;</w:t>
      </w:r>
    </w:p>
    <w:p w14:paraId="23DB602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lastRenderedPageBreak/>
        <w:t>dalyvauti SSO keičiant dujų kiekio matavimo priemones, plombas (kai jos įrengtos PIRKĖJO valdose);</w:t>
      </w:r>
    </w:p>
    <w:p w14:paraId="39237AE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5.1.11. vykdyti dujų tiekimo apribojimo ir (ar) nutraukimo reikalavimus pagal SSO nurodymus;</w:t>
      </w:r>
    </w:p>
    <w:p w14:paraId="212FD56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5.1.12. SSO pagrįstu reikalavimu atjungti savo Objektą (dujų sistemą) nuo SSO dujų sistemos teisės aktuose nurodytais atvejais ir tvarka;</w:t>
      </w:r>
    </w:p>
    <w:p w14:paraId="431A9B32"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teikti SSO visą pagrįstai reikalaujamą informaciją, susijusią su PIRKĖJO dujų sistemos ir įrenginių prijungimu, technine būkle ir veikimu;</w:t>
      </w:r>
    </w:p>
    <w:p w14:paraId="6EC0B1A4"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77777777" w:rsidR="00D60050" w:rsidRPr="00646E53" w:rsidRDefault="00E03F9E" w:rsidP="00D60050">
      <w:pPr>
        <w:jc w:val="both"/>
        <w:rPr>
          <w:rFonts w:ascii="Tahoma" w:eastAsia="Courier New" w:hAnsi="Tahoma" w:cs="Tahoma"/>
          <w:color w:val="000000"/>
          <w:sz w:val="16"/>
          <w:szCs w:val="16"/>
          <w:lang w:eastAsia="lt-LT" w:bidi="lt-LT"/>
        </w:rPr>
      </w:pPr>
      <w:r w:rsidRPr="00646E53">
        <w:rPr>
          <w:rFonts w:ascii="Tahoma" w:hAnsi="Tahoma" w:cs="Tahoma"/>
          <w:sz w:val="16"/>
          <w:szCs w:val="16"/>
        </w:rPr>
        <w:t>5.1.13. užtikrinti Dujų kiekio matavimo priemonėms, įrengtoms PIRKĖJO valdose, prijungimo metu ar atskirai su SSO suderintas matavimo</w:t>
      </w:r>
      <w:r w:rsidR="00D60050" w:rsidRPr="00646E53">
        <w:rPr>
          <w:rFonts w:ascii="Tahoma" w:hAnsi="Tahoma" w:cs="Tahoma"/>
          <w:sz w:val="16"/>
          <w:szCs w:val="16"/>
        </w:rPr>
        <w:t xml:space="preserve"> </w:t>
      </w:r>
      <w:r w:rsidR="00D60050" w:rsidRPr="00646E53">
        <w:rPr>
          <w:rFonts w:ascii="Tahoma" w:eastAsia="Courier New" w:hAnsi="Tahoma" w:cs="Tahoma"/>
          <w:color w:val="000000"/>
          <w:sz w:val="16"/>
          <w:szCs w:val="16"/>
          <w:lang w:eastAsia="lt-LT" w:bidi="lt-LT"/>
        </w:rPr>
        <w:t>priemonių darbo sąlygas;</w:t>
      </w:r>
    </w:p>
    <w:p w14:paraId="190EA34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5.1.14. vykdyti kitas PIRKĖJO pareigas, nustatytas Skirstymo taisyklėse, Tiekimo taisyklėse, Lietuvos Respublikos gamtinių dujų įstatyme ir kituose aktualios redakcijos teisės aktuose;</w:t>
      </w:r>
    </w:p>
    <w:p w14:paraId="619BDFF8"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5.1.15. sumokėti TIEKĖJUI už priimtas Prekes Pirkimo sutartyje nustatytą kainą Pirkimo sutartyje nustatytomis sąlygomis ir tvarka;</w:t>
      </w:r>
    </w:p>
    <w:p w14:paraId="33EC17DE"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5.1.16.  bendradarbiauti su TIEKĖJU: suteikti TIEKĖJUI jo pagrįstai prašomą, PIRKĖJO turimą informaciją ir (ar) dokumentus, būtinus Pirkimo sutarčiai tinkamai ir laiku įvykdyti;</w:t>
      </w:r>
    </w:p>
    <w:p w14:paraId="035C7346" w14:textId="77777777" w:rsidR="00D60050" w:rsidRPr="007F215F" w:rsidRDefault="00D60050" w:rsidP="00D60050">
      <w:pPr>
        <w:autoSpaceDE/>
        <w:autoSpaceDN/>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5.1.17. tinkamai vykdyti kitus įsipareigojimus, numatytus Pirkimo sutartyje ir Lietuvos Respublikoje galiojančiuose teisės aktuose.</w:t>
      </w:r>
    </w:p>
    <w:p w14:paraId="3D77E7AE" w14:textId="77777777" w:rsidR="00640162" w:rsidRDefault="00640162" w:rsidP="00D60050">
      <w:pPr>
        <w:autoSpaceDE/>
        <w:autoSpaceDN/>
        <w:jc w:val="both"/>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5.1.18 Siekiant įgyvendinti Europos Sąjungos apyvartinių taršos leidimų prekybos sistemos 2 (ES ATLPS 2) reikalavimus, nustatytus aktualios redakcijos Lietuvos Respublikos Klimato kaitos valdymo įstatyme ir 2018 m. gruodžio 19 d. Komisijos įgyvendinimo reglamente (ES) 2018/2066 dėl išmetamų šiltnamio efektą sukeliančių dujų kiekio stebėsenos ir ataskaitų teikimo su visais pakeitimais PIRKĖJAS privalo ne vėliau kaip per 10 (dešimt) darbo dienų, bet ne vėliau nei paskutinę einamojo mėnesio dieną, nuo Dujų vartojimo Objektuose (jei Objektas turi daugiau nei vieną skaitiklį, pagal vartojimo paskirtį, atsižvelgiant į kiekvieną iš skaitiklių atskirai) paskirties pasikeitimo, informuoti TIEKĖJĄ savitarnoje apie bet kokius Dujų vartojimo paskirties pasikeitimus savo Objekte (-uose).</w:t>
      </w:r>
    </w:p>
    <w:p w14:paraId="0CBEECD2" w14:textId="1CE5F86B"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 PIRKĖJAS turi teisę:</w:t>
      </w:r>
    </w:p>
    <w:p w14:paraId="138FE4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informuojamas SSO ir (ar) PSO apie objektą, į kurį pagal šią Pirkimo sutartį nebebus tiekiama Prekė ir teikiamos Paslaugos;</w:t>
      </w:r>
    </w:p>
    <w:p w14:paraId="122E423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5.2.2. įtraukti naują objektą, į kurį, esant techninėms galimybėms, pagal šią Pirkimo sutartį gali būti tiekiama Prekė ir teikiamos Paslaugos, 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13AEF52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5.2.3. didinti perdavimo pajėgumus apie tai tinkamai informavęs TIEKĖJĄ elektroniniu paštu arba raštu;</w:t>
      </w:r>
    </w:p>
    <w:p w14:paraId="39FE887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5.2.4. prašyti TIEKĖJO pateikti informaciją ir/ar dokumentus, kuris </w:t>
      </w:r>
      <w:bookmarkStart w:id="7" w:name="_Hlk116910344"/>
      <w:r w:rsidRPr="00646E53">
        <w:rPr>
          <w:rFonts w:ascii="Tahoma" w:eastAsia="Courier New" w:hAnsi="Tahoma" w:cs="Tahoma"/>
          <w:color w:val="000000"/>
          <w:sz w:val="16"/>
          <w:szCs w:val="16"/>
          <w:lang w:eastAsia="lt-LT" w:bidi="lt-LT"/>
        </w:rPr>
        <w:t>įrodytų TIEKĖJO aplinkosaugos reikalavimą, numatytą Sutarties 5.4.8 p. laikymąsi;</w:t>
      </w:r>
    </w:p>
    <w:bookmarkEnd w:id="7"/>
    <w:p w14:paraId="74C728A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5.2.5. prašyti TIEKĖJO pateikti EMAS arba LST EN ISO 14001 sertifikatą, arba kitą lygiavertį sertifikatą, išduotą kitose valstybėse narėse įsteigtų nepriklausomų įstaigų arba taikomų aplinkos apsaugos vadybos priemonių aprašymą arba kitus lygiaverčius įrodymus, kurie įrodytų TIEKĖJO aplinkosaugos reikalavimą, numatytą Sutarties 5.4.9 p. laikymąsi;</w:t>
      </w:r>
    </w:p>
    <w:p w14:paraId="176EA70C" w14:textId="77777777" w:rsidR="00D60050" w:rsidRPr="00646E53" w:rsidRDefault="00D60050" w:rsidP="00D60050">
      <w:pPr>
        <w:tabs>
          <w:tab w:val="left" w:pos="534"/>
        </w:tabs>
        <w:autoSpaceDE/>
        <w:autoSpaceDN/>
        <w:spacing w:after="4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5.2.6. reikalauti, kad TIEKĖJAS tinkamai ir laiku vykdytų įsipareigojimus, nurodytus Pirkimo sutartyje ir Lietuvos Respublikoje galiojančiuose teisės aktuose;</w:t>
      </w:r>
    </w:p>
    <w:p w14:paraId="0B0B22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5.2.7. neapmokėti Europos elektroninių sąskaitų faktūrų standarto neatitinkančių sąskaitų faktūrų, jeigu TIEKĖJAS jas pateikia ne Pirkimo sutartyje numatytomis priemonėmis;</w:t>
      </w:r>
    </w:p>
    <w:p w14:paraId="454673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5.2.8. išskaičiuoti netesybas ir kitus dėl TIEKĖJO kaltės patirtus nuostolius iš TIEKĖJUI mokėtinų sumų, prieš tai raštu informavęs TIEKĖJĄ;</w:t>
      </w:r>
    </w:p>
    <w:p w14:paraId="3ABB54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5.2.9. sustabdyti mokėjimus TIEKĖJUI, jeigu TIEKĖJAS nevykdo arba netinkamai vykdo bet kokius Pirkimo sutartimi prisiimtus ar teisės aktuose numatytus įsipareigojimus, iki kol šie įsipareigojimai nebus tinkamai įvykdyti;</w:t>
      </w:r>
    </w:p>
    <w:p w14:paraId="3FA50C4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5.2.10. prašyti TIEKĖJO pateikti visus Prekių atitikimą Techninei specifikacijai pagrindžiančius dokumentus;</w:t>
      </w:r>
    </w:p>
    <w:p w14:paraId="39D5344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5.2.11. prašyti TIEKĖJO pateikti informacija ir/ar dokumentus, kurie įrodytų Prekės (jos sudėtinių dalių) atitikimą Pirkimo sutarties 5.4.13 p. reikalavimams;</w:t>
      </w:r>
    </w:p>
    <w:p w14:paraId="434411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5.2.12. nustačius, kad Prekės (jų sudėtinės dalys) neatitinka Pirkimo sutarties 5.4.13 p. nuostatų, reikalauti TIEKĖJO pakeisti Prekes į atitinkančias.</w:t>
      </w:r>
    </w:p>
    <w:p w14:paraId="254E86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5.3. PIRKĖJAS turi kitas teises, numatytas Pirkimo sutartyje ir Lietuvos Respublikoje galiojančiuose teisės aktuose.</w:t>
      </w:r>
    </w:p>
    <w:p w14:paraId="5095211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 TIEKĖJAS įsipareigoja:</w:t>
      </w:r>
    </w:p>
    <w:p w14:paraId="04241E7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 Tiekti Prekes ir teikti Paslaugas Pirkimo sutartyje numatytomis sąlygomis ir užtikrinti maksimalaus Prekės kiekio, nurodyto Pirkimo sutarties priede tiekimą visą Pirkimo sutarties galiojimo laikotarpį;</w:t>
      </w:r>
    </w:p>
    <w:p w14:paraId="78B0A4C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5.4.2. užtikrinti patikimą dujų tiekimą PIRKĖJUI ir Pirkimo sutartyje nustatytus perdavimo pajėgumus;</w:t>
      </w:r>
    </w:p>
    <w:p w14:paraId="2BAE23F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5.4.4. PIRKĖJUI paprašius, teikti informaciją apie tiekiamų dujų sudėtį, tankį ir vidutinę žemutinę degimo šilumos vertę;</w:t>
      </w:r>
    </w:p>
    <w:p w14:paraId="52F35A8D"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5.4.5.bendradarbiauti su PIRKĖJU ir neatlygintinai konsultuoti jį visais su Pirkimo sutarties vykdymu susijusiais klausimais;</w:t>
      </w:r>
    </w:p>
    <w:p w14:paraId="5CE5A9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5.4.7.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2E50DF0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5.4.8. vykdant Sutartį laikytis šių aplinkosaugos reikalavimų: siekti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6F88F4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5.4.9. vykdant Sutartį TIEKĖJAS turi taikyti aplinkos apsaugos užtikrinimo priemones tokias kaip veiksmingos gyvūnijos ir augalijos apsaugos užtikrinimas; bet kokių kenksmingų atliekų ir pavojingų cheminių medžiagų nuotėkio, galinčio pakenkti aplinkai, prevencija; efektyvus elektros energijos ir vandens naudojimas;</w:t>
      </w:r>
    </w:p>
    <w:p w14:paraId="7417932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5.4.10. bendradarbiauti su PIRKĖJU ir neatlygintinai konsultuoti jį visais su Pirkimo sutarties vykdymu susijusiais klausimais; </w:t>
      </w:r>
    </w:p>
    <w:p w14:paraId="47745C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5.4.11.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PIRKĖJO arba trečiųjų šalių);</w:t>
      </w:r>
    </w:p>
    <w:p w14:paraId="561878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5.4.12.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5.4.13. 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444AFDA7" w14:textId="0F09E776" w:rsidR="00EC54E3" w:rsidRPr="00646E53" w:rsidRDefault="00D60050" w:rsidP="00D60050">
      <w:pPr>
        <w:pStyle w:val="Sraopastraipa"/>
        <w:tabs>
          <w:tab w:val="left" w:pos="0"/>
          <w:tab w:val="left" w:pos="90"/>
        </w:tabs>
        <w:spacing w:before="0"/>
        <w:ind w:left="990" w:right="137" w:hanging="1020"/>
        <w:jc w:val="left"/>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5.4.14.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5.4.15. nenaudoti PIRKĖJO prekės ženklo ar pavadinimo jokioje reklamoje, leidiniuose ar kt. be išankstinio raštiško PIRKĖJO sutikimo;</w:t>
      </w:r>
    </w:p>
    <w:p w14:paraId="0C3B7A9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5.4.16. užtikrinti iš PIRKĖJO Pirkimo sutarties vykdymo metu gautos ir su Pirkimo sutarties vykdymu susijusios informacijos konfidencialumą ir apsaugą;</w:t>
      </w:r>
    </w:p>
    <w:p w14:paraId="60DBC5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5.4.17.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646E53">
        <w:rPr>
          <w:rFonts w:ascii="Tahoma" w:eastAsia="Courier New" w:hAnsi="Tahoma" w:cs="Tahoma"/>
          <w:color w:val="000000"/>
          <w:sz w:val="16"/>
          <w:szCs w:val="16"/>
          <w:vertAlign w:val="superscript"/>
          <w:lang w:eastAsia="lt-LT" w:bidi="lt-LT"/>
        </w:rPr>
        <w:t xml:space="preserve">1 </w:t>
      </w:r>
      <w:r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Pr="00646E53">
        <w:rPr>
          <w:rFonts w:ascii="Tahoma" w:eastAsia="Courier New" w:hAnsi="Tahoma" w:cs="Tahoma"/>
          <w:color w:val="000000"/>
          <w:sz w:val="16"/>
          <w:szCs w:val="16"/>
          <w:vertAlign w:val="superscript"/>
          <w:lang w:eastAsia="lt-LT" w:bidi="lt-LT"/>
        </w:rPr>
        <w:t>1</w:t>
      </w:r>
      <w:r w:rsidRPr="00646E53">
        <w:rPr>
          <w:rFonts w:ascii="Tahoma" w:eastAsia="Courier New" w:hAnsi="Tahoma" w:cs="Tahoma"/>
          <w:color w:val="000000"/>
          <w:sz w:val="16"/>
          <w:szCs w:val="16"/>
          <w:lang w:eastAsia="lt-LT" w:bidi="lt-LT"/>
        </w:rPr>
        <w:t xml:space="preserve"> d. 3 p.;</w:t>
      </w:r>
    </w:p>
    <w:p w14:paraId="6A2D2D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5.4.18. TIEKĖJAS įsipareigoja tinkamai vykdyti kitus įsipareigojimus, numatytus Pirkimo sutartyje ir Lietuvos Respublikoje galiojančiuose teisės aktuose.</w:t>
      </w:r>
    </w:p>
    <w:p w14:paraId="622D1F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 TIEKĖJAS turi teisę:</w:t>
      </w:r>
    </w:p>
    <w:p w14:paraId="782BCB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5.5.1. reikalauti, kad PIRKĖJAS priimtų kokybiškas ir Pirkimo sutartyje nustatytus reikalavimus atitinkančias Prekes bei sumokėtų už jas Pirkimo sutartyje nustatytą kainą Pirkimo sutartyje nustatytomis sąlygomis ir tvarka;</w:t>
      </w:r>
    </w:p>
    <w:p w14:paraId="43386C5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5.5.3. reikalauti, kad PIRKĖJAS tinkamai ir laiku vykdytų kitus įsipareigojimus, nurodytus Pirkimo sutartyje ir Lietuvos Respublikoje galiojančiuose teisės aktuose;</w:t>
      </w:r>
    </w:p>
    <w:p w14:paraId="66A159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5.5.4. prašyti, kad PIRKĖJAS pateiktų PIRKĖJO turimus dokumentus ir (ar) kitą informaciją, kurie yra būtini TIEKĖJO tinkamam Pirkimo sutartimi prisiimtų įsipareigojimų įvykdymui;</w:t>
      </w:r>
    </w:p>
    <w:p w14:paraId="56F105FD" w14:textId="77777777" w:rsidR="00D60050" w:rsidRPr="00646E53" w:rsidRDefault="00D60050" w:rsidP="00D60050">
      <w:pPr>
        <w:numPr>
          <w:ilvl w:val="2"/>
          <w:numId w:val="15"/>
        </w:numPr>
        <w:tabs>
          <w:tab w:val="left" w:pos="529"/>
        </w:tabs>
        <w:autoSpaceDE/>
        <w:autoSpaceDN/>
        <w:ind w:left="0" w:firstLine="0"/>
        <w:rPr>
          <w:rFonts w:ascii="Tahoma" w:eastAsia="Tahoma" w:hAnsi="Tahoma" w:cs="Tahoma"/>
          <w:sz w:val="16"/>
          <w:szCs w:val="16"/>
          <w:lang w:eastAsia="lt-LT" w:bidi="lt-LT"/>
        </w:rPr>
      </w:pPr>
      <w:r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5.6. TIEKĖJAS turi kitas teises, numatytas Pirkimo sutartyje ir Lietuvos Respublikoje galiojančiuose teisės aktuose.</w:t>
      </w:r>
    </w:p>
    <w:p w14:paraId="739465C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1F110086"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8" w:name="bookmark14"/>
      <w:r w:rsidRPr="00646E53">
        <w:rPr>
          <w:rFonts w:ascii="Tahoma" w:eastAsia="Courier New" w:hAnsi="Tahoma" w:cs="Tahoma"/>
          <w:b/>
          <w:bCs/>
          <w:color w:val="000000"/>
          <w:sz w:val="16"/>
          <w:szCs w:val="16"/>
          <w:lang w:eastAsia="lt-LT" w:bidi="lt-LT"/>
        </w:rPr>
        <w:t>6. SSO teisės ir pareigos</w:t>
      </w:r>
      <w:bookmarkEnd w:id="8"/>
    </w:p>
    <w:p w14:paraId="6A4DD2F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 SSO turi teisę:</w:t>
      </w:r>
    </w:p>
    <w:p w14:paraId="46A26595"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6.1.1. gauti Dujų kiekio matavimo priemonės (-ių) rodmenis ir kitą informaciją, reikalingą SSO pareigoms ir funkcijoms atlikti;</w:t>
      </w:r>
    </w:p>
    <w:p w14:paraId="5F1FCC8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6.1.2. suderinus laiką su PIRKĖJU, patekti į PIRKĖJO teritoriją ir (ar) patalpas, eksploatuoti dujų skirstymo sistemos dalis, įrengti, perkelti, prižiūrėti, keisti Dujų kiekio matavimo priemonę (-es);</w:t>
      </w:r>
    </w:p>
    <w:p w14:paraId="61F6819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6.1.3. tikrinti Dujų kiekio matavimo priemonę (-es), plombas, ar PIRKĖJAS laiku ir teisingai pagal Dujų kiekio matavimo priemonės rodmenis deklaruoja suvartotą dujų kiekį;</w:t>
      </w:r>
    </w:p>
    <w:p w14:paraId="48D5F47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6.1.4. tikrinti, ar PIRKĖJO dujų sistema atitinka teisės aktų nustatytus įrengimo, eksploatavimo, naudojimo ir techninės saugos reikalavimus;</w:t>
      </w:r>
    </w:p>
    <w:p w14:paraId="5311449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6.1.5. Pirkimo sutartyje ir (ar) teisės aktuose nustatytais atvejais ir tvarka apriboti ir (ar) nutraukti dujų skirstymą, taip pat atjungti PIRKĖJO dujų sistemą nuo skirstymo sistemos;</w:t>
      </w:r>
    </w:p>
    <w:p w14:paraId="58802A6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6.1.6. reikalauti apmokėti už teisės aktų reikalavimus atitinkančios Dujų kiekio matavimo priemonės pakeitimą, metrologinę patikrą, kai matavimo priemonės pakeitimas, patikra atlikta PIRKĖJO rašytiniu prašymu;</w:t>
      </w:r>
    </w:p>
    <w:p w14:paraId="47E7359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6.1.7. reikalauti iš PIRKĖJO apmokėti už neeilinį Dujų kiekio matavimo priemonės (-ių), rodmenų patikrinimą, kai neeilinis Dujų matavimo priemonės (-ių), rodmenų patikrinimas atliekamas PIRKĖJO prašymu;</w:t>
      </w:r>
    </w:p>
    <w:p w14:paraId="0C00A87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6.1.8. reikalauti atlyginti tiesioginius nuostolius ir žalą iš ją padariusių asmenų;</w:t>
      </w:r>
    </w:p>
    <w:p w14:paraId="104BD4A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6.1.9. įgyvendinti kitas SSO teises, nustatytas Skirstymo taisyklėse, Tiekimo taisyklėse, Lietuvos Respublikos gamtinių dujų įstatyme ir kituose aktualios redakcijos teisės aktuose.</w:t>
      </w:r>
    </w:p>
    <w:p w14:paraId="482A6C2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6.2. SSO turi Skirstymo taisyklėse, Tiekimo taisyklėse, Lietuvos Respublikos gamtinių dujų įstatyme ir kituose galiojančiuose aktualios redakcijos teisės aktuose nustatytas pareigas.</w:t>
      </w:r>
    </w:p>
    <w:p w14:paraId="1E82F6D2"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21439F0C"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9" w:name="bookmark16"/>
      <w:r w:rsidRPr="00646E53">
        <w:rPr>
          <w:rFonts w:ascii="Tahoma" w:eastAsia="Courier New" w:hAnsi="Tahoma" w:cs="Tahoma"/>
          <w:b/>
          <w:bCs/>
          <w:color w:val="000000"/>
          <w:sz w:val="16"/>
          <w:szCs w:val="16"/>
          <w:lang w:eastAsia="lt-LT" w:bidi="lt-LT"/>
        </w:rPr>
        <w:t xml:space="preserve">7. </w:t>
      </w:r>
      <w:bookmarkEnd w:id="9"/>
      <w:r w:rsidRPr="00646E53">
        <w:rPr>
          <w:rFonts w:ascii="Courier New" w:eastAsia="Courier New" w:hAnsi="Courier New" w:cs="Courier New"/>
          <w:color w:val="000000"/>
          <w:sz w:val="24"/>
          <w:szCs w:val="24"/>
          <w:lang w:eastAsia="lt-LT" w:bidi="lt-LT"/>
        </w:rPr>
        <w:t xml:space="preserve"> </w:t>
      </w:r>
      <w:r w:rsidRPr="00646E53">
        <w:rPr>
          <w:rFonts w:ascii="Tahoma" w:eastAsia="Courier New" w:hAnsi="Tahoma" w:cs="Tahoma"/>
          <w:b/>
          <w:bCs/>
          <w:color w:val="000000"/>
          <w:sz w:val="16"/>
          <w:szCs w:val="16"/>
          <w:lang w:eastAsia="lt-LT" w:bidi="lt-LT"/>
        </w:rPr>
        <w:t>Pirkimo sutarties kaina ir mokėjimo tvarka</w:t>
      </w:r>
    </w:p>
    <w:p w14:paraId="3A39512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7.1. Pirkimo sutartis yra kintamo įkainio sutartis, kurios pradinė vertė nurodyta Pirkimo sutarties 1.1.3. punkte. Į Prekės įkainį yra įskaičiuotos</w:t>
      </w:r>
    </w:p>
    <w:p w14:paraId="43EAE4B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visos su Prekės tiekimu susijusios išlaidos ir mokesčiai, įskaitant akcizą ir pridėtinės vertės mokestį (toliau - PVM), išskyrus Dujų skirstymo paslaugos įkainį bei Dujų perdavimo paslaugos įkainį.</w:t>
      </w:r>
    </w:p>
    <w:p w14:paraId="2555060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7.2. Į </w:t>
      </w:r>
      <w:bookmarkStart w:id="10" w:name="_Hlk86046848"/>
      <w:r w:rsidRPr="00646E53">
        <w:rPr>
          <w:rFonts w:ascii="Tahoma" w:eastAsia="Courier New" w:hAnsi="Tahoma" w:cs="Tahoma"/>
          <w:color w:val="000000"/>
          <w:sz w:val="16"/>
          <w:szCs w:val="16"/>
          <w:lang w:eastAsia="lt-LT" w:bidi="lt-LT"/>
        </w:rPr>
        <w:t xml:space="preserve">Prekių kainą </w:t>
      </w:r>
      <w:bookmarkEnd w:id="10"/>
      <w:r w:rsidRPr="00646E53">
        <w:rPr>
          <w:rFonts w:ascii="Tahoma" w:eastAsia="Courier New" w:hAnsi="Tahoma" w:cs="Tahoma"/>
          <w:color w:val="000000"/>
          <w:sz w:val="16"/>
          <w:szCs w:val="16"/>
          <w:lang w:eastAsia="lt-LT" w:bidi="lt-LT"/>
        </w:rPr>
        <w:t>yra įskaičiuoti visi mokesčiai ir visos TIEKĖJO išlaidos, apimančios viską, ko reikia visiškam ir tinkamam Pirkimo sutarties įvykdymui (įskaitant sąskaitų faktūrų pateikimo šioje Pirkimo sutartyje numatytomis priemonėmis išlaidas):</w:t>
      </w:r>
    </w:p>
    <w:p w14:paraId="49D4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7.2.1. apsirūpinimo medžiagomis ar įrankiais, reikalingais pristatytų Prekių surinkimui ir (arba) priežiūrai, išlaidos;</w:t>
      </w:r>
    </w:p>
    <w:p w14:paraId="7AB8A8E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7.2.2  darbo užmokesčio ir/ar atlyginimo subtiekėjui išlaidos;</w:t>
      </w:r>
    </w:p>
    <w:p w14:paraId="1933E8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7.2.3. visos su dokumentų, numatytų Techninėje specifikacijoje ir Pirkimo sutartyje, rengimu, vertimu (jei reikalaujama) ir pateikimu susijusios išlaidos;</w:t>
      </w:r>
    </w:p>
    <w:p w14:paraId="7761CCB8" w14:textId="2AC1F133" w:rsidR="00D60050"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7.2.4. kitos su Prekių tiekimu ir kitų Pirkimo sutartyje numatytų įsipareigojimų vykdymu susijusios išlaidos ir mokesčiai</w:t>
      </w:r>
      <w:r w:rsidR="00016B00">
        <w:rPr>
          <w:rFonts w:ascii="Tahoma" w:eastAsia="Courier New" w:hAnsi="Tahoma" w:cs="Tahoma"/>
          <w:color w:val="000000"/>
          <w:sz w:val="16"/>
          <w:szCs w:val="16"/>
          <w:lang w:eastAsia="lt-LT" w:bidi="lt-LT"/>
        </w:rPr>
        <w:t>;</w:t>
      </w:r>
    </w:p>
    <w:p w14:paraId="6CE69473" w14:textId="6E49FE56" w:rsidR="00910DB4" w:rsidRPr="00646E53" w:rsidRDefault="00910DB4" w:rsidP="00D60050">
      <w:pPr>
        <w:autoSpaceDE/>
        <w:autoSpaceDN/>
        <w:jc w:val="both"/>
        <w:rPr>
          <w:rFonts w:ascii="Tahoma" w:eastAsia="Courier New" w:hAnsi="Tahoma" w:cs="Tahoma"/>
          <w:color w:val="000000"/>
          <w:sz w:val="16"/>
          <w:szCs w:val="16"/>
          <w:lang w:eastAsia="lt-LT" w:bidi="lt-LT"/>
        </w:rPr>
      </w:pPr>
      <w:r w:rsidRPr="00910DB4">
        <w:rPr>
          <w:rFonts w:ascii="Tahoma" w:eastAsia="Courier New" w:hAnsi="Tahoma" w:cs="Tahoma"/>
          <w:color w:val="000000"/>
          <w:sz w:val="16"/>
          <w:szCs w:val="16"/>
          <w:highlight w:val="yellow"/>
          <w:lang w:eastAsia="lt-LT" w:bidi="lt-LT"/>
        </w:rPr>
        <w:t>7.2.5. ATL dedamoji, kai ji taikoma pagal galiojančius teisės aktus.</w:t>
      </w:r>
    </w:p>
    <w:p w14:paraId="7DF7972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7.3.  Avansiniai mokėjimai nėra numatyti.</w:t>
      </w:r>
    </w:p>
    <w:p w14:paraId="1E6E3A4A" w14:textId="77777777" w:rsidR="00D60050" w:rsidRPr="00D35834" w:rsidRDefault="00D60050" w:rsidP="00D60050">
      <w:pPr>
        <w:autoSpaceDE/>
        <w:autoSpaceDN/>
        <w:jc w:val="both"/>
        <w:rPr>
          <w:rFonts w:ascii="Tahoma" w:eastAsia="Courier New" w:hAnsi="Tahoma" w:cs="Tahoma"/>
          <w:color w:val="000000"/>
          <w:sz w:val="16"/>
          <w:szCs w:val="16"/>
          <w:lang w:eastAsia="lt-LT" w:bidi="lt-LT"/>
        </w:rPr>
      </w:pPr>
      <w:r w:rsidRPr="00D35834">
        <w:rPr>
          <w:rFonts w:ascii="Tahoma" w:eastAsia="Courier New" w:hAnsi="Tahoma" w:cs="Tahoma"/>
          <w:color w:val="000000"/>
          <w:sz w:val="16"/>
          <w:szCs w:val="16"/>
          <w:lang w:eastAsia="lt-LT" w:bidi="lt-LT"/>
        </w:rPr>
        <w:t>7.4. Pradinės Pirkimo sutarties vertė keičiama pasikeitus gamtinėms dujoms taikomam akcizui. Prekės įkainis keičiamas pasikeitus</w:t>
      </w:r>
    </w:p>
    <w:p w14:paraId="05BEE641" w14:textId="57C6E434" w:rsidR="00D60050" w:rsidRPr="00D35834" w:rsidRDefault="00D60050" w:rsidP="00D60050">
      <w:pPr>
        <w:autoSpaceDE/>
        <w:autoSpaceDN/>
        <w:jc w:val="both"/>
        <w:rPr>
          <w:rFonts w:ascii="Tahoma" w:eastAsia="Courier New" w:hAnsi="Tahoma" w:cs="Tahoma"/>
          <w:color w:val="000000"/>
          <w:sz w:val="16"/>
          <w:szCs w:val="16"/>
          <w:lang w:eastAsia="lt-LT" w:bidi="lt-LT"/>
        </w:rPr>
      </w:pPr>
      <w:r w:rsidRPr="00D35834">
        <w:rPr>
          <w:rFonts w:ascii="Tahoma" w:eastAsia="Courier New" w:hAnsi="Tahoma" w:cs="Tahoma"/>
          <w:color w:val="000000"/>
          <w:sz w:val="16"/>
          <w:szCs w:val="16"/>
          <w:lang w:eastAsia="lt-LT" w:bidi="lt-LT"/>
        </w:rPr>
        <w:t>gamtinėms dujoms taikomam akcizui</w:t>
      </w:r>
      <w:r w:rsidR="00D35834" w:rsidRPr="00D35834">
        <w:rPr>
          <w:rFonts w:ascii="Tahoma" w:eastAsia="Courier New" w:hAnsi="Tahoma" w:cs="Tahoma"/>
          <w:color w:val="000000"/>
          <w:sz w:val="16"/>
          <w:szCs w:val="16"/>
          <w:highlight w:val="yellow"/>
          <w:lang w:eastAsia="lt-LT" w:bidi="lt-LT"/>
        </w:rPr>
        <w:t>,</w:t>
      </w:r>
      <w:r w:rsidRPr="00D35834">
        <w:rPr>
          <w:rFonts w:ascii="Tahoma" w:eastAsia="Courier New" w:hAnsi="Tahoma" w:cs="Tahoma"/>
          <w:color w:val="000000"/>
          <w:sz w:val="16"/>
          <w:szCs w:val="16"/>
          <w:highlight w:val="yellow"/>
          <w:lang w:eastAsia="lt-LT" w:bidi="lt-LT"/>
        </w:rPr>
        <w:t xml:space="preserve"> </w:t>
      </w:r>
      <w:r w:rsidRPr="00D35834">
        <w:rPr>
          <w:rFonts w:ascii="Tahoma" w:eastAsia="Courier New" w:hAnsi="Tahoma" w:cs="Tahoma"/>
          <w:strike/>
          <w:color w:val="000000"/>
          <w:sz w:val="16"/>
          <w:szCs w:val="16"/>
          <w:highlight w:val="yellow"/>
          <w:lang w:eastAsia="lt-LT" w:bidi="lt-LT"/>
        </w:rPr>
        <w:t>ir</w:t>
      </w:r>
      <w:r w:rsidRPr="00D35834">
        <w:rPr>
          <w:rFonts w:ascii="Tahoma" w:eastAsia="Courier New" w:hAnsi="Tahoma" w:cs="Tahoma"/>
          <w:strike/>
          <w:color w:val="000000"/>
          <w:sz w:val="16"/>
          <w:szCs w:val="16"/>
          <w:lang w:eastAsia="lt-LT" w:bidi="lt-LT"/>
        </w:rPr>
        <w:t xml:space="preserve"> </w:t>
      </w:r>
      <w:r w:rsidRPr="00D35834">
        <w:rPr>
          <w:rFonts w:ascii="Tahoma" w:eastAsia="Courier New" w:hAnsi="Tahoma" w:cs="Tahoma"/>
          <w:color w:val="000000"/>
          <w:sz w:val="16"/>
          <w:szCs w:val="16"/>
          <w:lang w:eastAsia="lt-LT" w:bidi="lt-LT"/>
        </w:rPr>
        <w:t>PVM tarifui</w:t>
      </w:r>
      <w:r w:rsidR="00EC7411" w:rsidRPr="00D35834">
        <w:rPr>
          <w:rFonts w:ascii="Tahoma" w:eastAsia="Courier New" w:hAnsi="Tahoma" w:cs="Tahoma"/>
          <w:color w:val="000000"/>
          <w:sz w:val="16"/>
          <w:szCs w:val="16"/>
          <w:lang w:eastAsia="lt-LT" w:bidi="lt-LT"/>
        </w:rPr>
        <w:t xml:space="preserve">, </w:t>
      </w:r>
      <w:r w:rsidR="00EC7411" w:rsidRPr="00D35834">
        <w:rPr>
          <w:rFonts w:ascii="Tahoma" w:eastAsia="Courier New" w:hAnsi="Tahoma" w:cs="Tahoma"/>
          <w:color w:val="000000"/>
          <w:sz w:val="16"/>
          <w:szCs w:val="16"/>
          <w:highlight w:val="yellow"/>
          <w:lang w:eastAsia="lt-LT" w:bidi="lt-LT"/>
        </w:rPr>
        <w:t xml:space="preserve">taip pat </w:t>
      </w:r>
      <w:r w:rsidR="00786451">
        <w:rPr>
          <w:rFonts w:ascii="Tahoma" w:eastAsia="Courier New" w:hAnsi="Tahoma" w:cs="Tahoma"/>
          <w:color w:val="000000"/>
          <w:sz w:val="16"/>
          <w:szCs w:val="16"/>
          <w:highlight w:val="yellow"/>
          <w:lang w:eastAsia="lt-LT" w:bidi="lt-LT"/>
        </w:rPr>
        <w:t xml:space="preserve">pradėjus taikyti </w:t>
      </w:r>
      <w:r w:rsidR="00EC7411" w:rsidRPr="00D35834">
        <w:rPr>
          <w:rFonts w:ascii="Tahoma" w:eastAsia="Courier New" w:hAnsi="Tahoma" w:cs="Tahoma"/>
          <w:color w:val="000000"/>
          <w:sz w:val="16"/>
          <w:szCs w:val="16"/>
          <w:highlight w:val="yellow"/>
          <w:lang w:eastAsia="lt-LT" w:bidi="lt-LT"/>
        </w:rPr>
        <w:t>Apyvartinių taršos leidimų dedamąją (ATL dedamoji), pagal galiojančius teisės aktus</w:t>
      </w:r>
      <w:r w:rsidRPr="00D35834">
        <w:rPr>
          <w:rFonts w:ascii="Tahoma" w:eastAsia="Courier New" w:hAnsi="Tahoma" w:cs="Tahoma"/>
          <w:color w:val="000000"/>
          <w:sz w:val="16"/>
          <w:szCs w:val="16"/>
          <w:highlight w:val="yellow"/>
          <w:lang w:eastAsia="lt-LT" w:bidi="lt-LT"/>
        </w:rPr>
        <w:t>.</w:t>
      </w:r>
      <w:r w:rsidRPr="00D35834">
        <w:rPr>
          <w:rFonts w:ascii="Tahoma" w:eastAsia="Courier New" w:hAnsi="Tahoma" w:cs="Tahoma"/>
          <w:color w:val="000000"/>
          <w:sz w:val="16"/>
          <w:szCs w:val="16"/>
          <w:lang w:eastAsia="lt-LT" w:bidi="lt-LT"/>
        </w:rPr>
        <w:t xml:space="preserve"> Pradinės Pirkimo sutarties vertė turi būti perskaičiuojama ne vėliau kaip iki sąskaitos pateikimo dienos. </w:t>
      </w:r>
    </w:p>
    <w:p w14:paraId="0793F6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7.5.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055BB886" w14:textId="0DBAB3B2" w:rsidR="00B62508" w:rsidRPr="004D3978"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2519D555" w14:textId="0EBAA8F9" w:rsidR="00B803BC" w:rsidRPr="00AF28E2" w:rsidRDefault="00282552" w:rsidP="00B26541">
      <w:pPr>
        <w:autoSpaceDE/>
        <w:autoSpaceDN/>
        <w:jc w:val="both"/>
        <w:rPr>
          <w:rFonts w:ascii="Tahoma" w:eastAsia="Courier New" w:hAnsi="Tahoma" w:cs="Tahoma"/>
          <w:color w:val="000000"/>
          <w:sz w:val="16"/>
          <w:szCs w:val="16"/>
          <w:highlight w:val="yellow"/>
          <w:lang w:eastAsia="lt-LT" w:bidi="lt-LT"/>
        </w:rPr>
      </w:pPr>
      <w:r w:rsidRPr="004D3978">
        <w:rPr>
          <w:rFonts w:ascii="Tahoma" w:eastAsia="Courier New" w:hAnsi="Tahoma" w:cs="Tahoma"/>
          <w:color w:val="000000"/>
          <w:sz w:val="16"/>
          <w:szCs w:val="16"/>
          <w:highlight w:val="yellow"/>
          <w:lang w:eastAsia="lt-LT" w:bidi="lt-LT"/>
        </w:rPr>
        <w:t xml:space="preserve">7.7. </w:t>
      </w:r>
      <w:r w:rsidR="00B803BC" w:rsidRPr="00AF28E2">
        <w:rPr>
          <w:rFonts w:ascii="Tahoma" w:eastAsia="Courier New" w:hAnsi="Tahoma" w:cs="Tahoma"/>
          <w:color w:val="000000"/>
          <w:sz w:val="16"/>
          <w:szCs w:val="16"/>
          <w:highlight w:val="yellow"/>
          <w:lang w:eastAsia="lt-LT" w:bidi="lt-LT"/>
        </w:rPr>
        <w:t>Jeigu Pirkimo sutarties galiojimo laikotarpiu pagal Europos Sąjungos ir (ar) Lietuvos Respublikos teisės aktus gamtinėms dujoms pradedama taikyti Apyvartinių taršos leidimų dedamoji (ATL dedamoji) pagal ES ATLPS2, Pirkimo sutarties Prekės kaina perskaičiuojama.</w:t>
      </w:r>
    </w:p>
    <w:p w14:paraId="20BC91FB" w14:textId="03335781" w:rsidR="00B803BC" w:rsidRPr="0054019E" w:rsidRDefault="00B803BC" w:rsidP="00077EBE">
      <w:pPr>
        <w:autoSpaceDE/>
        <w:autoSpaceDN/>
        <w:jc w:val="both"/>
        <w:rPr>
          <w:rFonts w:ascii="Tahoma" w:eastAsia="Courier New" w:hAnsi="Tahoma" w:cs="Tahoma"/>
          <w:color w:val="000000"/>
          <w:sz w:val="16"/>
          <w:szCs w:val="16"/>
          <w:highlight w:val="yellow"/>
          <w:lang w:eastAsia="lt-LT" w:bidi="lt-LT"/>
        </w:rPr>
      </w:pPr>
      <w:r w:rsidRPr="00AF28E2">
        <w:rPr>
          <w:rFonts w:ascii="Tahoma" w:eastAsia="Courier New" w:hAnsi="Tahoma" w:cs="Tahoma"/>
          <w:color w:val="000000"/>
          <w:sz w:val="16"/>
          <w:szCs w:val="16"/>
          <w:highlight w:val="yellow"/>
          <w:lang w:eastAsia="lt-LT" w:bidi="lt-LT"/>
        </w:rPr>
        <w:t xml:space="preserve">Perskaičiavimas </w:t>
      </w:r>
      <w:r w:rsidRPr="00310DCB">
        <w:rPr>
          <w:rFonts w:ascii="Tahoma" w:eastAsia="Courier New" w:hAnsi="Tahoma" w:cs="Tahoma"/>
          <w:sz w:val="16"/>
          <w:szCs w:val="16"/>
          <w:highlight w:val="yellow"/>
          <w:lang w:eastAsia="lt-LT" w:bidi="lt-LT"/>
        </w:rPr>
        <w:t xml:space="preserve">atliekamas </w:t>
      </w:r>
      <w:r w:rsidR="00520F4B" w:rsidRPr="00310DCB">
        <w:rPr>
          <w:rFonts w:ascii="Tahoma" w:eastAsia="Courier New" w:hAnsi="Tahoma" w:cs="Tahoma"/>
          <w:sz w:val="16"/>
          <w:szCs w:val="16"/>
          <w:highlight w:val="yellow"/>
          <w:lang w:eastAsia="lt-LT" w:bidi="lt-LT"/>
        </w:rPr>
        <w:t>automatiškai</w:t>
      </w:r>
      <w:r w:rsidR="00CD24D9" w:rsidRPr="00310DCB">
        <w:rPr>
          <w:rFonts w:ascii="Tahoma" w:eastAsia="Courier New" w:hAnsi="Tahoma" w:cs="Tahoma"/>
          <w:sz w:val="16"/>
          <w:szCs w:val="16"/>
          <w:highlight w:val="yellow"/>
          <w:lang w:eastAsia="lt-LT" w:bidi="lt-LT"/>
        </w:rPr>
        <w:t xml:space="preserve"> </w:t>
      </w:r>
      <w:r w:rsidRPr="00310DCB">
        <w:rPr>
          <w:rFonts w:ascii="Tahoma" w:eastAsia="Courier New" w:hAnsi="Tahoma" w:cs="Tahoma"/>
          <w:sz w:val="16"/>
          <w:szCs w:val="16"/>
          <w:highlight w:val="yellow"/>
          <w:lang w:eastAsia="lt-LT" w:bidi="lt-LT"/>
        </w:rPr>
        <w:t xml:space="preserve">taikant </w:t>
      </w:r>
      <w:r w:rsidRPr="00AF28E2">
        <w:rPr>
          <w:rFonts w:ascii="Tahoma" w:eastAsia="Courier New" w:hAnsi="Tahoma" w:cs="Tahoma"/>
          <w:color w:val="000000"/>
          <w:sz w:val="16"/>
          <w:szCs w:val="16"/>
          <w:highlight w:val="yellow"/>
          <w:lang w:eastAsia="lt-LT" w:bidi="lt-LT"/>
        </w:rPr>
        <w:t>atitinkamu ataskaitiniu laikotarpiu</w:t>
      </w:r>
      <w:r w:rsidR="00C472A5">
        <w:rPr>
          <w:rFonts w:ascii="Tahoma" w:eastAsia="Courier New" w:hAnsi="Tahoma" w:cs="Tahoma"/>
          <w:color w:val="000000"/>
          <w:sz w:val="16"/>
          <w:szCs w:val="16"/>
          <w:highlight w:val="yellow"/>
          <w:lang w:eastAsia="lt-LT" w:bidi="lt-LT"/>
        </w:rPr>
        <w:t xml:space="preserve"> (tuo metu)</w:t>
      </w:r>
      <w:r w:rsidRPr="00AF28E2">
        <w:rPr>
          <w:rFonts w:ascii="Tahoma" w:eastAsia="Courier New" w:hAnsi="Tahoma" w:cs="Tahoma"/>
          <w:color w:val="000000"/>
          <w:sz w:val="16"/>
          <w:szCs w:val="16"/>
          <w:highlight w:val="yellow"/>
          <w:lang w:eastAsia="lt-LT" w:bidi="lt-LT"/>
        </w:rPr>
        <w:t xml:space="preserve"> galiojančią ir viešai European Energy Exchange (EEX) skelbiamą ATL kainą, apskaičiuotą pagal teisės aktuose nustatytą tvarką.</w:t>
      </w:r>
      <w:r w:rsidR="0054019E">
        <w:rPr>
          <w:rFonts w:ascii="Tahoma" w:eastAsia="Courier New" w:hAnsi="Tahoma" w:cs="Tahoma"/>
          <w:color w:val="000000"/>
          <w:sz w:val="16"/>
          <w:szCs w:val="16"/>
          <w:highlight w:val="yellow"/>
          <w:lang w:eastAsia="lt-LT" w:bidi="lt-LT"/>
        </w:rPr>
        <w:t xml:space="preserve"> </w:t>
      </w:r>
      <w:r w:rsidR="00D87F5E" w:rsidRPr="00D87F5E">
        <w:rPr>
          <w:rFonts w:ascii="Tahoma" w:eastAsia="Courier New" w:hAnsi="Tahoma" w:cs="Tahoma"/>
          <w:color w:val="000000"/>
          <w:sz w:val="16"/>
          <w:szCs w:val="16"/>
          <w:highlight w:val="yellow"/>
          <w:lang w:eastAsia="lt-LT" w:bidi="lt-LT"/>
        </w:rPr>
        <w:t xml:space="preserve">Apie taikomą ATL dedamąją TIEKĖJAS informuoja PIRKĖJĄ, pateikdamas atskirą pranešimą ir (ar) </w:t>
      </w:r>
      <w:r w:rsidR="00757CA2">
        <w:rPr>
          <w:rFonts w:ascii="Tahoma" w:eastAsia="Courier New" w:hAnsi="Tahoma" w:cs="Tahoma"/>
          <w:color w:val="000000"/>
          <w:sz w:val="16"/>
          <w:szCs w:val="16"/>
          <w:highlight w:val="yellow"/>
          <w:lang w:eastAsia="lt-LT" w:bidi="lt-LT"/>
        </w:rPr>
        <w:t>ATL dedamąją</w:t>
      </w:r>
      <w:r w:rsidR="00D87F5E" w:rsidRPr="00D87F5E">
        <w:rPr>
          <w:rFonts w:ascii="Tahoma" w:eastAsia="Courier New" w:hAnsi="Tahoma" w:cs="Tahoma"/>
          <w:color w:val="000000"/>
          <w:sz w:val="16"/>
          <w:szCs w:val="16"/>
          <w:highlight w:val="yellow"/>
          <w:lang w:eastAsia="lt-LT" w:bidi="lt-LT"/>
        </w:rPr>
        <w:t xml:space="preserve"> išskirdamas sąskaitoje faktūroje.</w:t>
      </w:r>
      <w:r w:rsidR="00D87F5E">
        <w:rPr>
          <w:rFonts w:ascii="Tahoma" w:eastAsia="Courier New" w:hAnsi="Tahoma" w:cs="Tahoma"/>
          <w:color w:val="000000"/>
          <w:sz w:val="16"/>
          <w:szCs w:val="16"/>
          <w:highlight w:val="yellow"/>
          <w:lang w:eastAsia="lt-LT" w:bidi="lt-LT"/>
        </w:rPr>
        <w:t xml:space="preserve"> </w:t>
      </w:r>
      <w:r w:rsidR="003C7C8E" w:rsidRPr="003C7C8E">
        <w:rPr>
          <w:rFonts w:ascii="Tahoma" w:eastAsia="Courier New" w:hAnsi="Tahoma" w:cs="Tahoma"/>
          <w:color w:val="000000"/>
          <w:sz w:val="16"/>
          <w:szCs w:val="16"/>
          <w:highlight w:val="yellow"/>
          <w:lang w:eastAsia="lt-LT" w:bidi="lt-LT"/>
        </w:rPr>
        <w:t>ATL dedamoji taikoma tik faktiškai per ataskaitinį laikotarpį patiektam gamtinių dujų kiekiui ir nekeičiant TIEKĖJO maržos.</w:t>
      </w:r>
    </w:p>
    <w:p w14:paraId="3EA731DF" w14:textId="630AD359" w:rsidR="00701899" w:rsidRPr="00AF28E2" w:rsidRDefault="002C2DF9" w:rsidP="00077EBE">
      <w:pPr>
        <w:autoSpaceDE/>
        <w:autoSpaceDN/>
        <w:jc w:val="both"/>
        <w:rPr>
          <w:rFonts w:ascii="Tahoma" w:eastAsia="Courier New" w:hAnsi="Tahoma" w:cs="Tahoma"/>
          <w:color w:val="000000"/>
          <w:sz w:val="16"/>
          <w:szCs w:val="16"/>
          <w:highlight w:val="yellow"/>
          <w:lang w:eastAsia="lt-LT" w:bidi="lt-LT"/>
        </w:rPr>
      </w:pPr>
      <w:r w:rsidRPr="004D3978">
        <w:rPr>
          <w:rFonts w:ascii="Tahoma" w:eastAsia="Courier New" w:hAnsi="Tahoma" w:cs="Tahoma"/>
          <w:color w:val="000000"/>
          <w:sz w:val="16"/>
          <w:szCs w:val="16"/>
          <w:highlight w:val="yellow"/>
          <w:lang w:eastAsia="lt-LT" w:bidi="lt-LT"/>
        </w:rPr>
        <w:t xml:space="preserve">7.8. </w:t>
      </w:r>
      <w:r w:rsidR="0043628E" w:rsidRPr="0043628E">
        <w:rPr>
          <w:rFonts w:ascii="Tahoma" w:eastAsia="Courier New" w:hAnsi="Tahoma" w:cs="Tahoma"/>
          <w:color w:val="000000"/>
          <w:sz w:val="16"/>
          <w:szCs w:val="16"/>
          <w:highlight w:val="yellow"/>
          <w:lang w:eastAsia="lt-LT" w:bidi="lt-LT"/>
        </w:rPr>
        <w:t xml:space="preserve">ATL dedamosios taikymas ir Prekės </w:t>
      </w:r>
      <w:r w:rsidR="0043628E" w:rsidRPr="00AF28E2">
        <w:rPr>
          <w:rFonts w:ascii="Tahoma" w:eastAsia="Courier New" w:hAnsi="Tahoma" w:cs="Tahoma"/>
          <w:color w:val="000000"/>
          <w:sz w:val="16"/>
          <w:szCs w:val="16"/>
          <w:highlight w:val="yellow"/>
          <w:lang w:eastAsia="lt-LT" w:bidi="lt-LT"/>
        </w:rPr>
        <w:t>kainos perskaičiavimas pagal šios Sutarties 7.7 punktą nelaikomas Pirkimo sutarties pakeitimu, kadangi kainos perskaičiavimo sąlyga ir mechanizmas yra aiškiai nustatyti Pirkimo sutartyje ir taikomi tiesiogiai pasikeitus teisės aktams.</w:t>
      </w:r>
    </w:p>
    <w:p w14:paraId="14EE1D66" w14:textId="6A1D436E" w:rsidR="00B62508" w:rsidRPr="00646E53" w:rsidRDefault="002C2DF9" w:rsidP="00D60050">
      <w:pPr>
        <w:autoSpaceDE/>
        <w:autoSpaceDN/>
        <w:jc w:val="both"/>
        <w:rPr>
          <w:rFonts w:ascii="Tahoma" w:eastAsia="Courier New" w:hAnsi="Tahoma" w:cs="Tahoma"/>
          <w:color w:val="000000"/>
          <w:sz w:val="16"/>
          <w:szCs w:val="16"/>
          <w:lang w:eastAsia="lt-LT" w:bidi="lt-LT"/>
        </w:rPr>
      </w:pPr>
      <w:r w:rsidRPr="00AF28E2">
        <w:rPr>
          <w:rFonts w:ascii="Tahoma" w:eastAsia="Courier New" w:hAnsi="Tahoma" w:cs="Tahoma"/>
          <w:color w:val="000000"/>
          <w:sz w:val="16"/>
          <w:szCs w:val="16"/>
          <w:highlight w:val="yellow"/>
          <w:lang w:eastAsia="lt-LT" w:bidi="lt-LT"/>
        </w:rPr>
        <w:t xml:space="preserve">7.9. </w:t>
      </w:r>
      <w:r w:rsidR="0043628E" w:rsidRPr="00AF28E2">
        <w:rPr>
          <w:rFonts w:ascii="Tahoma" w:eastAsia="Courier New" w:hAnsi="Tahoma" w:cs="Tahoma"/>
          <w:color w:val="000000"/>
          <w:sz w:val="16"/>
          <w:szCs w:val="16"/>
          <w:highlight w:val="yellow"/>
          <w:lang w:eastAsia="lt-LT" w:bidi="lt-LT"/>
        </w:rPr>
        <w:t>TIEKĖJAS, pateikdamas sąskaitą faktūrą, privalo atskirai išskirti ATL dedamąją, nurodyti taikomą ATL kainą, jos oficialų šaltinį (EEX) ir apskaičiavimo pagrindą.</w:t>
      </w:r>
    </w:p>
    <w:p w14:paraId="0A014F38" w14:textId="7B727866" w:rsidR="00D60050" w:rsidRPr="00922864" w:rsidRDefault="00D60050" w:rsidP="00922864">
      <w:pPr>
        <w:autoSpaceDE/>
        <w:autoSpaceDN/>
        <w:jc w:val="both"/>
        <w:rPr>
          <w:rFonts w:ascii="Tahoma" w:eastAsia="Courier New" w:hAnsi="Tahoma" w:cs="Tahoma"/>
          <w:color w:val="000000"/>
          <w:sz w:val="16"/>
          <w:szCs w:val="16"/>
          <w:lang w:eastAsia="lt-LT" w:bidi="lt-LT"/>
        </w:rPr>
      </w:pPr>
      <w:r w:rsidRPr="002F0C7E">
        <w:rPr>
          <w:rFonts w:ascii="Tahoma" w:eastAsia="Courier New" w:hAnsi="Tahoma" w:cs="Tahoma"/>
          <w:strike/>
          <w:color w:val="000000"/>
          <w:sz w:val="16"/>
          <w:szCs w:val="16"/>
          <w:highlight w:val="yellow"/>
          <w:lang w:eastAsia="lt-LT" w:bidi="lt-LT"/>
        </w:rPr>
        <w:t>7.7.</w:t>
      </w:r>
      <w:r w:rsidR="00FF2B11" w:rsidRPr="002F0C7E">
        <w:rPr>
          <w:rFonts w:ascii="Tahoma" w:eastAsia="Courier New" w:hAnsi="Tahoma" w:cs="Tahoma"/>
          <w:color w:val="000000"/>
          <w:sz w:val="16"/>
          <w:szCs w:val="16"/>
          <w:highlight w:val="yellow"/>
          <w:lang w:eastAsia="lt-LT" w:bidi="lt-LT"/>
        </w:rPr>
        <w:t xml:space="preserve"> 7.10.</w:t>
      </w:r>
      <w:r w:rsidRPr="00646E53">
        <w:rPr>
          <w:rFonts w:ascii="Tahoma" w:eastAsia="Courier New" w:hAnsi="Tahoma" w:cs="Tahoma"/>
          <w:color w:val="000000"/>
          <w:sz w:val="16"/>
          <w:szCs w:val="16"/>
          <w:lang w:eastAsia="lt-LT" w:bidi="lt-LT"/>
        </w:rPr>
        <w:t xml:space="preserve"> Pirkimo sutarties priede nurodyta TIEKĖJO marža yra nekeičiama ir taikoma visą Pirkimo sutarties galiojimo laikotarpį.</w:t>
      </w:r>
    </w:p>
    <w:p w14:paraId="64CB5E9B" w14:textId="52BBC114" w:rsidR="00D60050" w:rsidRPr="00646E53" w:rsidRDefault="00D60050" w:rsidP="00D60050">
      <w:pPr>
        <w:jc w:val="both"/>
        <w:rPr>
          <w:rFonts w:ascii="Tahoma" w:hAnsi="Tahoma" w:cs="Tahoma"/>
          <w:sz w:val="16"/>
          <w:szCs w:val="16"/>
        </w:rPr>
      </w:pPr>
      <w:r w:rsidRPr="00313B44">
        <w:rPr>
          <w:rFonts w:ascii="Tahoma" w:hAnsi="Tahoma" w:cs="Tahoma"/>
          <w:strike/>
          <w:sz w:val="16"/>
          <w:szCs w:val="16"/>
          <w:highlight w:val="yellow"/>
        </w:rPr>
        <w:t>7.8.</w:t>
      </w:r>
      <w:r w:rsidRPr="002F0C7E">
        <w:rPr>
          <w:rFonts w:ascii="Tahoma" w:hAnsi="Tahoma" w:cs="Tahoma"/>
          <w:sz w:val="16"/>
          <w:szCs w:val="16"/>
          <w:highlight w:val="yellow"/>
        </w:rPr>
        <w:t xml:space="preserve"> </w:t>
      </w:r>
      <w:r w:rsidR="00FF2B11" w:rsidRPr="002F0C7E">
        <w:rPr>
          <w:rFonts w:ascii="Tahoma" w:hAnsi="Tahoma" w:cs="Tahoma"/>
          <w:sz w:val="16"/>
          <w:szCs w:val="16"/>
          <w:highlight w:val="yellow"/>
        </w:rPr>
        <w:t>7.11.</w:t>
      </w:r>
      <w:r w:rsidR="00FF2B11">
        <w:rPr>
          <w:rFonts w:ascii="Tahoma" w:hAnsi="Tahoma" w:cs="Tahoma"/>
          <w:sz w:val="16"/>
          <w:szCs w:val="16"/>
        </w:rPr>
        <w:t xml:space="preserve"> </w:t>
      </w:r>
      <w:r w:rsidRPr="00646E53">
        <w:rPr>
          <w:rFonts w:ascii="Tahoma" w:hAnsi="Tahoma" w:cs="Tahoma"/>
          <w:sz w:val="16"/>
          <w:szCs w:val="16"/>
        </w:rPr>
        <w:t xml:space="preserve">TIEKĖJAS sąskaitą faktūrą už patiektas Gamtines dujas ir suteiktas Paslaugas per Ataskaitinį laikotarpį PIRKĖJUI pateikia </w:t>
      </w:r>
      <w:r w:rsidRPr="00646E53">
        <w:rPr>
          <w:rFonts w:ascii="Tahoma" w:hAnsi="Tahoma" w:cs="Tahoma"/>
          <w:b/>
          <w:bCs/>
          <w:sz w:val="16"/>
          <w:szCs w:val="16"/>
        </w:rPr>
        <w:t>iki 10-os</w:t>
      </w:r>
    </w:p>
    <w:p w14:paraId="68F95B6A" w14:textId="5CEE9FFF" w:rsidR="00D60050" w:rsidRPr="00646E53" w:rsidRDefault="00D60050" w:rsidP="00D60050">
      <w:pPr>
        <w:jc w:val="both"/>
        <w:rPr>
          <w:rFonts w:ascii="Tahoma" w:hAnsi="Tahoma" w:cs="Tahoma"/>
          <w:sz w:val="16"/>
          <w:szCs w:val="16"/>
        </w:rPr>
      </w:pPr>
      <w:r w:rsidRPr="00646E53">
        <w:rPr>
          <w:rFonts w:ascii="Tahoma" w:hAnsi="Tahoma" w:cs="Tahoma"/>
          <w:sz w:val="16"/>
          <w:szCs w:val="16"/>
        </w:rPr>
        <w:t>po Ataskaitinio laikotarpio einančio mėnesio kalendorinės dienos.</w:t>
      </w:r>
    </w:p>
    <w:p w14:paraId="4134DC0E" w14:textId="10204179"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7.9.</w:t>
      </w:r>
      <w:r w:rsidRPr="00270BD0">
        <w:rPr>
          <w:rFonts w:ascii="Tahoma" w:hAnsi="Tahoma" w:cs="Tahoma"/>
          <w:sz w:val="16"/>
          <w:szCs w:val="16"/>
          <w:highlight w:val="yellow"/>
        </w:rPr>
        <w:t xml:space="preserve"> </w:t>
      </w:r>
      <w:r w:rsidR="00FF2B11" w:rsidRPr="00270BD0">
        <w:rPr>
          <w:rFonts w:ascii="Tahoma" w:hAnsi="Tahoma" w:cs="Tahoma"/>
          <w:sz w:val="16"/>
          <w:szCs w:val="16"/>
          <w:highlight w:val="yellow"/>
        </w:rPr>
        <w:t>7.12.</w:t>
      </w:r>
      <w:r w:rsidR="00FF2B11">
        <w:rPr>
          <w:rFonts w:ascii="Tahoma" w:hAnsi="Tahoma" w:cs="Tahoma"/>
          <w:sz w:val="16"/>
          <w:szCs w:val="16"/>
        </w:rPr>
        <w:t xml:space="preserve"> </w:t>
      </w:r>
      <w:r w:rsidRPr="00646E53">
        <w:rPr>
          <w:rFonts w:ascii="Tahoma" w:hAnsi="Tahoma" w:cs="Tahoma"/>
          <w:sz w:val="16"/>
          <w:szCs w:val="16"/>
        </w:rPr>
        <w:t>TIEKĖJAS sąskaitoje faktūroje, pateiktoje PIRKĖJUI, nurodo suvartotų Gamtinių dujų ir suteiktų Paslaugų kainas bei kiekius.</w:t>
      </w:r>
    </w:p>
    <w:p w14:paraId="23EAEA2B" w14:textId="75E9E156"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7.10.</w:t>
      </w:r>
      <w:r w:rsidRPr="00270BD0">
        <w:rPr>
          <w:rFonts w:ascii="Tahoma" w:hAnsi="Tahoma" w:cs="Tahoma"/>
          <w:sz w:val="16"/>
          <w:szCs w:val="16"/>
          <w:highlight w:val="yellow"/>
        </w:rPr>
        <w:t xml:space="preserve"> </w:t>
      </w:r>
      <w:r w:rsidR="00FF2B11" w:rsidRPr="00270BD0">
        <w:rPr>
          <w:rFonts w:ascii="Tahoma" w:hAnsi="Tahoma" w:cs="Tahoma"/>
          <w:sz w:val="16"/>
          <w:szCs w:val="16"/>
          <w:highlight w:val="yellow"/>
        </w:rPr>
        <w:t>7.13.</w:t>
      </w:r>
      <w:r w:rsidR="00FF2B11">
        <w:rPr>
          <w:rFonts w:ascii="Tahoma" w:hAnsi="Tahoma" w:cs="Tahoma"/>
          <w:sz w:val="16"/>
          <w:szCs w:val="16"/>
        </w:rPr>
        <w:t xml:space="preserve"> </w:t>
      </w:r>
      <w:r w:rsidRPr="00646E53">
        <w:rPr>
          <w:rFonts w:ascii="Tahoma" w:hAnsi="Tahoma" w:cs="Tahoma"/>
          <w:sz w:val="16"/>
          <w:szCs w:val="16"/>
        </w:rPr>
        <w:t xml:space="preserve">TIEKĖJUI neužtikrinus PIRKĖJUI reikalingų ilgalaikių perdavimo pajėgumų, kurie numatyti Pirkimo sutarties priede, PIRKĖJAS pateikia TIEKĖJUI sąskaitą už ilgalaikių perdavimo pajėgumų ribojimą. Sąskaita už ilgalaikių perdavimo pajėgumų ribojimą pateikiama </w:t>
      </w:r>
      <w:r w:rsidRPr="00646E53">
        <w:rPr>
          <w:rFonts w:ascii="Tahoma" w:hAnsi="Tahoma" w:cs="Tahoma"/>
          <w:b/>
          <w:bCs/>
          <w:sz w:val="16"/>
          <w:szCs w:val="16"/>
        </w:rPr>
        <w:t>iki 7-os</w:t>
      </w:r>
      <w:r w:rsidRPr="00646E53">
        <w:rPr>
          <w:rFonts w:ascii="Tahoma" w:hAnsi="Tahoma" w:cs="Tahoma"/>
          <w:sz w:val="16"/>
          <w:szCs w:val="16"/>
        </w:rPr>
        <w:t xml:space="preserve"> po Ataskaitinio laikotarpio einančio mėnesio kalendorinės dienos. PIRKĖJAS sąskaitoje, pateiktoje TIEKĖJUI, nurodo TIEKĖJO PIRKĖJUI nepatiektą dujų kiekį, išreikštą energijos vienetais, kuriam taikomas mokestis už ilgalaikių perdavimo pajėgumų ribojimą.</w:t>
      </w:r>
    </w:p>
    <w:p w14:paraId="06262860" w14:textId="1AD3ABC9"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7.11.</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7.14.</w:t>
      </w:r>
      <w:r w:rsidR="00803140">
        <w:rPr>
          <w:rFonts w:ascii="Tahoma" w:hAnsi="Tahoma" w:cs="Tahoma"/>
          <w:sz w:val="16"/>
          <w:szCs w:val="16"/>
        </w:rPr>
        <w:t xml:space="preserve"> </w:t>
      </w:r>
      <w:r w:rsidRPr="00646E53">
        <w:rPr>
          <w:rFonts w:ascii="Tahoma" w:hAnsi="Tahoma" w:cs="Tahoma"/>
          <w:sz w:val="16"/>
          <w:szCs w:val="16"/>
        </w:rPr>
        <w:t>PIRKĖJAS už dujas ir suteiktas Paslaugas per Ataskaitinį laikotarpį moka iki po Ataskaitinio laikotarpio einančio mėnesio 30</w:t>
      </w:r>
    </w:p>
    <w:p w14:paraId="00E7998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(trisdešimtos) dienos pagal TIEKĖJO pateiktą sąskaitą faktūrą. Jei PIRKĖJAS per 5 (penkias) kalendorines dienas negauna sąskaitos-faktūros už patiektas Prekes ir suteiktas Paslaugas, jis privalo apie tai informuoti TIEKĖJĄ.</w:t>
      </w:r>
    </w:p>
    <w:p w14:paraId="4FFABCA5" w14:textId="61593118"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7.12.</w:t>
      </w:r>
      <w:r w:rsidR="00803140" w:rsidRPr="00270BD0">
        <w:rPr>
          <w:rFonts w:ascii="Tahoma" w:hAnsi="Tahoma" w:cs="Tahoma"/>
          <w:sz w:val="16"/>
          <w:szCs w:val="16"/>
          <w:highlight w:val="yellow"/>
        </w:rPr>
        <w:t xml:space="preserve"> 7.15</w:t>
      </w:r>
      <w:r w:rsidR="00270BD0">
        <w:rPr>
          <w:rFonts w:ascii="Tahoma" w:hAnsi="Tahoma" w:cs="Tahoma"/>
          <w:sz w:val="16"/>
          <w:szCs w:val="16"/>
        </w:rPr>
        <w:t>.</w:t>
      </w:r>
      <w:r w:rsidRPr="00646E53">
        <w:rPr>
          <w:rFonts w:ascii="Tahoma" w:hAnsi="Tahoma" w:cs="Tahoma"/>
          <w:sz w:val="16"/>
          <w:szCs w:val="16"/>
        </w:rPr>
        <w:t xml:space="preserve"> TIEKĖJAS, gavęs PIRKĖJO sąskaitą už ilgalaikių perdavimo pajėgumų ribojimą per Ataskaitinį laikotarpį, moka iki po Ataskaitinio laikotarpio einančio mėnesio 30 (trisdešimtos) dienos.</w:t>
      </w:r>
    </w:p>
    <w:p w14:paraId="6123DA89" w14:textId="6AD97C76"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7.13.</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7.16.</w:t>
      </w:r>
      <w:r w:rsidR="00803140">
        <w:rPr>
          <w:rFonts w:ascii="Tahoma" w:hAnsi="Tahoma" w:cs="Tahoma"/>
          <w:sz w:val="16"/>
          <w:szCs w:val="16"/>
        </w:rPr>
        <w:t xml:space="preserve"> </w:t>
      </w:r>
      <w:r w:rsidRPr="00646E53">
        <w:rPr>
          <w:rFonts w:ascii="Tahoma" w:hAnsi="Tahoma" w:cs="Tahoma"/>
          <w:sz w:val="16"/>
          <w:szCs w:val="16"/>
        </w:rPr>
        <w:t>TIEKĖJAS delspinigius, kurių dydis nurodytas Pirkimo sutarties 12.4 punkte, už vėlavimą laiku atsiskaityti už dujas ir suteiktas Paslaugas skaičiuoja kartą per mėnesį. Apskaičiuota delspinigių suma kartu su kitais duomenimis nurodoma kito Ataskaitinio laikotarpio sąskaitoje faktūroje.</w:t>
      </w:r>
    </w:p>
    <w:p w14:paraId="3783A1D9" w14:textId="311FC62D"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7.14.</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7.17.</w:t>
      </w:r>
      <w:r w:rsidR="00803140">
        <w:rPr>
          <w:rFonts w:ascii="Tahoma" w:hAnsi="Tahoma" w:cs="Tahoma"/>
          <w:sz w:val="16"/>
          <w:szCs w:val="16"/>
        </w:rPr>
        <w:t xml:space="preserve"> </w:t>
      </w:r>
      <w:r w:rsidRPr="00646E53">
        <w:rPr>
          <w:rFonts w:ascii="Tahoma" w:hAnsi="Tahoma" w:cs="Tahoma"/>
          <w:sz w:val="16"/>
          <w:szCs w:val="16"/>
        </w:rPr>
        <w:t>Pirkimo sutartyje nustatytu laikotarpiu neapmokėjus PIRKĖJO sąskaitos už ilgalaikių perdavimo pajėgumų ribojimą, TIEKĖJUI skaičiuojami delspinigiai, kurių dydis nustatytas Pirkimo sutarties 12.7. punkte. PIRKĖJAS delspinigius už vėlavimą laiku apmokėti sąskaitą TIEKĖJUI skaičiuoja kartą per mėnesį.</w:t>
      </w:r>
    </w:p>
    <w:p w14:paraId="4FE4C0C5" w14:textId="48403B02"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7.15.</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7.18.</w:t>
      </w:r>
      <w:r w:rsidR="00803140">
        <w:rPr>
          <w:rFonts w:ascii="Tahoma" w:hAnsi="Tahoma" w:cs="Tahoma"/>
          <w:sz w:val="16"/>
          <w:szCs w:val="16"/>
        </w:rPr>
        <w:t xml:space="preserve"> </w:t>
      </w:r>
      <w:r w:rsidRPr="00646E53">
        <w:rPr>
          <w:rFonts w:ascii="Tahoma" w:hAnsi="Tahoma" w:cs="Tahoma"/>
          <w:sz w:val="16"/>
          <w:szCs w:val="16"/>
        </w:rPr>
        <w:t>Jei TIEKĖJAS vėluoja pateikti PIRKĖJUI sąskaitą faktūrą, PIRKĖJAS turi teisę pavėluotu dienų skaičiumi pratęsti nustatytą apmokėjimo terminą.</w:t>
      </w:r>
    </w:p>
    <w:p w14:paraId="15C43596" w14:textId="1A4B8A8A"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7.16.</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7.19.</w:t>
      </w:r>
      <w:r w:rsidR="00803140">
        <w:rPr>
          <w:rFonts w:ascii="Tahoma" w:hAnsi="Tahoma" w:cs="Tahoma"/>
          <w:sz w:val="16"/>
          <w:szCs w:val="16"/>
        </w:rPr>
        <w:t xml:space="preserve"> </w:t>
      </w:r>
      <w:r w:rsidRPr="00646E53">
        <w:rPr>
          <w:rFonts w:ascii="Tahoma" w:hAnsi="Tahoma" w:cs="Tahoma"/>
          <w:sz w:val="16"/>
          <w:szCs w:val="16"/>
        </w:rPr>
        <w:t>Jeigu Metų bėgyje SSO darbuotojai ar jo įgalioti asmenys užfiksuoja kitus per tam tikrą (-us) Ataskaitinį (-ius) laikotarpį (-ius) Dujų</w:t>
      </w:r>
    </w:p>
    <w:p w14:paraId="2348842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kiekio matavimo priemonės rodmenis nei prieš tai buvo užfiksuota ar PIRKĖJAS buvo deklaravęs pats, ir todėl turi būti tikslinama (-os) tam tikro (-ų) Ataskaitinio (-ių) laikotarpio (-ių) sąskaita (-os) faktūra (-os),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2F22D5EA"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7.17.</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7.20.</w:t>
      </w:r>
      <w:r w:rsidR="00803140">
        <w:rPr>
          <w:rFonts w:ascii="Tahoma" w:hAnsi="Tahoma" w:cs="Tahoma"/>
          <w:sz w:val="16"/>
          <w:szCs w:val="16"/>
        </w:rPr>
        <w:t xml:space="preserve"> </w:t>
      </w:r>
      <w:r w:rsidRPr="00646E53">
        <w:rPr>
          <w:rFonts w:ascii="Tahoma" w:hAnsi="Tahoma" w:cs="Tahoma"/>
          <w:sz w:val="16"/>
          <w:szCs w:val="16"/>
        </w:rPr>
        <w:t>Jeigu paskutinė mokėjimo termino diena sutampa su nedarbo ar oficialios šventės diena, tai mokėjimo termino pabaigos diena</w:t>
      </w:r>
    </w:p>
    <w:p w14:paraId="0E7FD4A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laikoma po jos einanti darbo diena.</w:t>
      </w:r>
    </w:p>
    <w:p w14:paraId="590DCFD3" w14:textId="1D596607" w:rsidR="00D60050" w:rsidRPr="00BA0555" w:rsidRDefault="00D60050" w:rsidP="00D60050">
      <w:pPr>
        <w:jc w:val="both"/>
        <w:rPr>
          <w:rFonts w:ascii="Tahoma" w:hAnsi="Tahoma" w:cs="Tahoma"/>
          <w:sz w:val="16"/>
          <w:szCs w:val="16"/>
        </w:rPr>
      </w:pPr>
      <w:r w:rsidRPr="00270BD0">
        <w:rPr>
          <w:rFonts w:ascii="Tahoma" w:hAnsi="Tahoma" w:cs="Tahoma"/>
          <w:strike/>
          <w:sz w:val="16"/>
          <w:szCs w:val="16"/>
          <w:highlight w:val="yellow"/>
        </w:rPr>
        <w:t>7.18.</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7.21.</w:t>
      </w:r>
      <w:r w:rsidR="00803140">
        <w:rPr>
          <w:rFonts w:ascii="Tahoma" w:hAnsi="Tahoma" w:cs="Tahoma"/>
          <w:sz w:val="16"/>
          <w:szCs w:val="16"/>
        </w:rPr>
        <w:t xml:space="preserve"> </w:t>
      </w:r>
      <w:r w:rsidRPr="00646E53">
        <w:rPr>
          <w:rFonts w:ascii="Tahoma" w:hAnsi="Tahoma" w:cs="Tahoma"/>
          <w:sz w:val="16"/>
          <w:szCs w:val="16"/>
        </w:rPr>
        <w:t xml:space="preserve">Jei, pasibaigus Metams, nutraukiant Pirkimo sutartį, parduodant ar </w:t>
      </w:r>
      <w:r w:rsidRPr="00BA0555">
        <w:rPr>
          <w:rFonts w:ascii="Tahoma" w:hAnsi="Tahoma" w:cs="Tahoma"/>
          <w:sz w:val="16"/>
          <w:szCs w:val="16"/>
        </w:rPr>
        <w:t>kitais būdais perleidžiant Prekės pristatymo vietą (-as), nurodytą</w:t>
      </w:r>
    </w:p>
    <w:p w14:paraId="01EAC499" w14:textId="1DE80EB3" w:rsidR="00D60050" w:rsidRPr="00BA0555" w:rsidRDefault="00D60050" w:rsidP="00D60050">
      <w:pPr>
        <w:jc w:val="both"/>
        <w:rPr>
          <w:rFonts w:ascii="Tahoma" w:hAnsi="Tahoma" w:cs="Tahoma"/>
          <w:sz w:val="16"/>
          <w:szCs w:val="16"/>
        </w:rPr>
      </w:pPr>
      <w:r w:rsidRPr="00BA0555">
        <w:rPr>
          <w:rFonts w:ascii="Tahoma" w:hAnsi="Tahoma" w:cs="Tahoma"/>
          <w:sz w:val="16"/>
          <w:szCs w:val="16"/>
        </w:rPr>
        <w:t xml:space="preserve">(-as) Pirkimo sutarties priede, PIRKĖJO Vartojimo pajėgumai yra patikslinami </w:t>
      </w:r>
      <w:r w:rsidR="008B5889" w:rsidRPr="00BA0555">
        <w:rPr>
          <w:rFonts w:ascii="Tahoma" w:hAnsi="Tahoma" w:cs="Tahoma"/>
          <w:sz w:val="16"/>
          <w:szCs w:val="16"/>
        </w:rPr>
        <w:t xml:space="preserve">Apraše nustatyta tvarka </w:t>
      </w:r>
      <w:r w:rsidRPr="00BA0555">
        <w:rPr>
          <w:rFonts w:ascii="Tahoma" w:hAnsi="Tahoma" w:cs="Tahoma"/>
          <w:sz w:val="16"/>
          <w:szCs w:val="16"/>
        </w:rPr>
        <w:t xml:space="preserve">ir </w:t>
      </w:r>
      <w:r w:rsidR="008B5889" w:rsidRPr="00BA0555">
        <w:rPr>
          <w:rFonts w:ascii="Tahoma" w:hAnsi="Tahoma" w:cs="Tahoma"/>
          <w:sz w:val="16"/>
          <w:szCs w:val="16"/>
        </w:rPr>
        <w:t xml:space="preserve">dėl to perskaičiuojama </w:t>
      </w:r>
      <w:r w:rsidRPr="00BA0555">
        <w:rPr>
          <w:rFonts w:ascii="Tahoma" w:hAnsi="Tahoma" w:cs="Tahoma"/>
          <w:sz w:val="16"/>
          <w:szCs w:val="16"/>
        </w:rPr>
        <w:t xml:space="preserve">gamtinių dujų tiekimo saugumo papildoma dedamoji prie dujų perdavimo kainos, kaip tai numatyta Pirkimo sutarties 3.2.4. </w:t>
      </w:r>
      <w:r w:rsidR="00466F30" w:rsidRPr="00BA0555">
        <w:rPr>
          <w:rFonts w:ascii="Tahoma" w:hAnsi="Tahoma" w:cs="Tahoma"/>
          <w:sz w:val="16"/>
          <w:szCs w:val="16"/>
        </w:rPr>
        <w:t>punkte</w:t>
      </w:r>
      <w:r w:rsidRPr="00BA0555">
        <w:rPr>
          <w:rFonts w:ascii="Tahoma" w:hAnsi="Tahoma" w:cs="Tahoma"/>
          <w:sz w:val="16"/>
          <w:szCs w:val="16"/>
        </w:rPr>
        <w:t>, tai TIEKĖJAS PIRKĖJUI pateikia sąskaitą faktūrą su perskaičiuota gamtinių dujų tiekimo saugumo papildomą dedamąją prie dujų perdavimo kainos, kurią PIRKĖJAS turi apmokėti ne vėliau nei per 10 (dešimt) kalendorinių dienų nuo sąskaitos faktūros PIRKĖJUI pateikimo dienos.</w:t>
      </w:r>
    </w:p>
    <w:p w14:paraId="2684C71F" w14:textId="5973C12F"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7.19.</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7.22.</w:t>
      </w:r>
      <w:r w:rsidR="00803140">
        <w:rPr>
          <w:rFonts w:ascii="Tahoma" w:hAnsi="Tahoma" w:cs="Tahoma"/>
          <w:sz w:val="16"/>
          <w:szCs w:val="16"/>
        </w:rPr>
        <w:t xml:space="preserve"> </w:t>
      </w:r>
      <w:r w:rsidRPr="00BA0555">
        <w:rPr>
          <w:rFonts w:ascii="Tahoma" w:hAnsi="Tahoma" w:cs="Tahoma"/>
          <w:sz w:val="16"/>
          <w:szCs w:val="16"/>
        </w:rPr>
        <w:t>Pasibaigus Metams ar nutraukus Pirkimo sutartį, TIEKĖJAS ir PIRKĖJAS esant poreikiui suderina tarpusavio</w:t>
      </w:r>
      <w:r w:rsidRPr="00646E53">
        <w:rPr>
          <w:rFonts w:ascii="Tahoma" w:hAnsi="Tahoma" w:cs="Tahoma"/>
          <w:sz w:val="16"/>
          <w:szCs w:val="16"/>
        </w:rPr>
        <w:t xml:space="preserve"> atsiskaitymus ir per 30 (trisdešimt) kalendorinių dienų tai įformina aktu.</w:t>
      </w:r>
    </w:p>
    <w:p w14:paraId="4ED7CA2D" w14:textId="12044107"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7.20.</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7.23.</w:t>
      </w:r>
      <w:r w:rsidR="00803140">
        <w:rPr>
          <w:rFonts w:ascii="Tahoma" w:hAnsi="Tahoma" w:cs="Tahoma"/>
          <w:sz w:val="16"/>
          <w:szCs w:val="16"/>
        </w:rPr>
        <w:t xml:space="preserve"> </w:t>
      </w:r>
      <w:r w:rsidRPr="00646E53">
        <w:rPr>
          <w:rFonts w:ascii="Tahoma" w:hAnsi="Tahoma" w:cs="Tahoma"/>
          <w:sz w:val="16"/>
          <w:szCs w:val="16"/>
        </w:rPr>
        <w:t>Už PIRKĖJO sistemoje susidariusius nuostolius, kuriuos apskaičiuoja SSO pagal Skirstymo taisyklėse numatytą ir patvirtintą</w:t>
      </w:r>
    </w:p>
    <w:p w14:paraId="47740FFE"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metodiką, sumoka PIRKĖJAS arba SSO, priklausomai nuo to, kuris yra kaltas dėl susidariusių nuostolių.</w:t>
      </w:r>
    </w:p>
    <w:p w14:paraId="4A964F7A" w14:textId="2DE5E735"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7.21.</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7.24.</w:t>
      </w:r>
      <w:r w:rsidR="00803140">
        <w:rPr>
          <w:rFonts w:ascii="Tahoma" w:hAnsi="Tahoma" w:cs="Tahoma"/>
          <w:sz w:val="16"/>
          <w:szCs w:val="16"/>
        </w:rPr>
        <w:t xml:space="preserve"> </w:t>
      </w:r>
      <w:r w:rsidRPr="00646E53">
        <w:rPr>
          <w:rFonts w:ascii="Tahoma" w:hAnsi="Tahoma" w:cs="Tahoma"/>
          <w:sz w:val="16"/>
          <w:szCs w:val="16"/>
        </w:rPr>
        <w:t>Tiesioginio atsiskaitymo TIEKĖJO pasitelkiamiems subtiekėjams galimybės įgyvendinamos šia tvarka:</w:t>
      </w:r>
    </w:p>
    <w:p w14:paraId="0373CAC0" w14:textId="6D605F22"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7.21.1.</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7.24.1.</w:t>
      </w:r>
      <w:r w:rsidR="00803140">
        <w:rPr>
          <w:rFonts w:ascii="Tahoma" w:hAnsi="Tahoma" w:cs="Tahoma"/>
          <w:sz w:val="16"/>
          <w:szCs w:val="16"/>
        </w:rPr>
        <w:t xml:space="preserve"> </w:t>
      </w:r>
      <w:r w:rsidRPr="00646E53">
        <w:rPr>
          <w:rFonts w:ascii="Tahoma" w:hAnsi="Tahoma" w:cs="Tahoma"/>
          <w:sz w:val="16"/>
          <w:szCs w:val="16"/>
        </w:rPr>
        <w:t>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subtiekimo sutartyje nustatytus reikalavimus.</w:t>
      </w:r>
    </w:p>
    <w:p w14:paraId="0C35C98C" w14:textId="4085F04C"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7.21.2.</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7.24.2.</w:t>
      </w:r>
      <w:r w:rsidR="00803140">
        <w:rPr>
          <w:rFonts w:ascii="Tahoma" w:hAnsi="Tahoma" w:cs="Tahoma"/>
          <w:sz w:val="16"/>
          <w:szCs w:val="16"/>
        </w:rPr>
        <w:t xml:space="preserve"> </w:t>
      </w:r>
      <w:r w:rsidRPr="00646E53">
        <w:rPr>
          <w:rFonts w:ascii="Tahoma" w:hAnsi="Tahoma" w:cs="Tahoma"/>
          <w:sz w:val="16"/>
          <w:szCs w:val="16"/>
        </w:rPr>
        <w:t>Subtiekėjas, prieš pateikdamas sąskaitą faktūrą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patvirtintų sąskaitų sumų.</w:t>
      </w:r>
    </w:p>
    <w:p w14:paraId="0681B044" w14:textId="4772BE7C"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lastRenderedPageBreak/>
        <w:t>7.21.3.</w:t>
      </w:r>
      <w:r w:rsidRPr="00270BD0">
        <w:rPr>
          <w:rFonts w:ascii="Tahoma" w:hAnsi="Tahoma" w:cs="Tahoma"/>
          <w:sz w:val="16"/>
          <w:szCs w:val="16"/>
          <w:highlight w:val="yellow"/>
        </w:rPr>
        <w:t xml:space="preserve"> </w:t>
      </w:r>
      <w:r w:rsidR="00803140" w:rsidRPr="00270BD0">
        <w:rPr>
          <w:rFonts w:ascii="Tahoma" w:hAnsi="Tahoma" w:cs="Tahoma"/>
          <w:sz w:val="16"/>
          <w:szCs w:val="16"/>
          <w:highlight w:val="yellow"/>
        </w:rPr>
        <w:t>7.24.</w:t>
      </w:r>
      <w:r w:rsidR="00F04BE1" w:rsidRPr="00270BD0">
        <w:rPr>
          <w:rFonts w:ascii="Tahoma" w:hAnsi="Tahoma" w:cs="Tahoma"/>
          <w:sz w:val="16"/>
          <w:szCs w:val="16"/>
          <w:highlight w:val="yellow"/>
        </w:rPr>
        <w:t>3.</w:t>
      </w:r>
      <w:r w:rsidR="00F04BE1">
        <w:rPr>
          <w:rFonts w:ascii="Tahoma" w:hAnsi="Tahoma" w:cs="Tahoma"/>
          <w:sz w:val="16"/>
          <w:szCs w:val="16"/>
        </w:rPr>
        <w:t xml:space="preserve"> </w:t>
      </w:r>
      <w:r w:rsidRPr="00646E53">
        <w:rPr>
          <w:rFonts w:ascii="Tahoma" w:hAnsi="Tahoma" w:cs="Tahoma"/>
          <w:sz w:val="16"/>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3853E138" w14:textId="01447DFA"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7.21.4.</w:t>
      </w:r>
      <w:r w:rsidRPr="00270BD0">
        <w:rPr>
          <w:rFonts w:ascii="Tahoma" w:hAnsi="Tahoma" w:cs="Tahoma"/>
          <w:sz w:val="16"/>
          <w:szCs w:val="16"/>
          <w:highlight w:val="yellow"/>
        </w:rPr>
        <w:t xml:space="preserve"> </w:t>
      </w:r>
      <w:r w:rsidR="00F04BE1" w:rsidRPr="00270BD0">
        <w:rPr>
          <w:rFonts w:ascii="Tahoma" w:hAnsi="Tahoma" w:cs="Tahoma"/>
          <w:sz w:val="16"/>
          <w:szCs w:val="16"/>
          <w:highlight w:val="yellow"/>
        </w:rPr>
        <w:t>7.24.4.</w:t>
      </w:r>
      <w:r w:rsidR="00F04BE1">
        <w:rPr>
          <w:rFonts w:ascii="Tahoma" w:hAnsi="Tahoma" w:cs="Tahoma"/>
          <w:sz w:val="16"/>
          <w:szCs w:val="16"/>
        </w:rPr>
        <w:t xml:space="preserve"> </w:t>
      </w:r>
      <w:r w:rsidRPr="00646E53">
        <w:rPr>
          <w:rFonts w:ascii="Tahoma" w:hAnsi="Tahoma" w:cs="Tahoma"/>
          <w:sz w:val="16"/>
          <w:szCs w:val="16"/>
        </w:rPr>
        <w:t>Jei dėl tiesioginio atsiskaitymo su subtiekėju faktiškai nesutampa TIEKĖJO ir subtiekėjo nurodyti faktiniai kiekiai / apimtys / mokėtinos sumos, rizika prieš PIRKĖJĄ tenka TIEKĖJUI ir neatitikimai pašalinami TIEKĖJO sąskaita.</w:t>
      </w:r>
    </w:p>
    <w:p w14:paraId="04F3E3E2" w14:textId="382537EF"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7.21.5.</w:t>
      </w:r>
      <w:r w:rsidRPr="00270BD0">
        <w:rPr>
          <w:rFonts w:ascii="Tahoma" w:hAnsi="Tahoma" w:cs="Tahoma"/>
          <w:sz w:val="16"/>
          <w:szCs w:val="16"/>
          <w:highlight w:val="yellow"/>
        </w:rPr>
        <w:t xml:space="preserve"> </w:t>
      </w:r>
      <w:r w:rsidR="00F04BE1" w:rsidRPr="00270BD0">
        <w:rPr>
          <w:rFonts w:ascii="Tahoma" w:hAnsi="Tahoma" w:cs="Tahoma"/>
          <w:sz w:val="16"/>
          <w:szCs w:val="16"/>
          <w:highlight w:val="yellow"/>
        </w:rPr>
        <w:t>7.24.5.</w:t>
      </w:r>
      <w:r w:rsidR="00F04BE1">
        <w:rPr>
          <w:rFonts w:ascii="Tahoma" w:hAnsi="Tahoma" w:cs="Tahoma"/>
          <w:sz w:val="16"/>
          <w:szCs w:val="16"/>
        </w:rPr>
        <w:t xml:space="preserve"> </w:t>
      </w:r>
      <w:r w:rsidRPr="00646E53">
        <w:rPr>
          <w:rFonts w:ascii="Tahoma" w:hAnsi="Tahoma" w:cs="Tahoma"/>
          <w:sz w:val="16"/>
          <w:szCs w:val="16"/>
        </w:rPr>
        <w:t>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69352DA6"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7.21.6.</w:t>
      </w:r>
      <w:r w:rsidR="00F04BE1" w:rsidRPr="00270BD0">
        <w:rPr>
          <w:rFonts w:ascii="Tahoma" w:hAnsi="Tahoma" w:cs="Tahoma"/>
          <w:sz w:val="16"/>
          <w:szCs w:val="16"/>
          <w:highlight w:val="yellow"/>
        </w:rPr>
        <w:t xml:space="preserve"> 7.24.6.</w:t>
      </w:r>
      <w:r w:rsidRPr="00646E53">
        <w:rPr>
          <w:rFonts w:ascii="Tahoma" w:hAnsi="Tahoma" w:cs="Tahoma"/>
          <w:sz w:val="16"/>
          <w:szCs w:val="16"/>
        </w:rPr>
        <w:t xml:space="preserve"> Atsiskaitymai su subtiekėju atliekami trišalėje sutartyje nustatyta tvarka, atsižvelgiant į Pirkimo sutartyje nustatytą kainodarą.</w:t>
      </w:r>
    </w:p>
    <w:p w14:paraId="45356C75" w14:textId="46F8FBBA" w:rsidR="00D60050" w:rsidRPr="00646E53" w:rsidRDefault="00D60050" w:rsidP="00D60050">
      <w:pPr>
        <w:jc w:val="both"/>
        <w:rPr>
          <w:rFonts w:ascii="Tahoma" w:hAnsi="Tahoma" w:cs="Tahoma"/>
          <w:sz w:val="16"/>
          <w:szCs w:val="16"/>
        </w:rPr>
      </w:pPr>
      <w:r w:rsidRPr="00270BD0">
        <w:rPr>
          <w:rFonts w:ascii="Tahoma" w:hAnsi="Tahoma" w:cs="Tahoma"/>
          <w:strike/>
          <w:sz w:val="16"/>
          <w:szCs w:val="16"/>
          <w:highlight w:val="yellow"/>
        </w:rPr>
        <w:t>7.22.</w:t>
      </w:r>
      <w:r w:rsidR="00F04BE1" w:rsidRPr="00270BD0">
        <w:rPr>
          <w:rFonts w:ascii="Tahoma" w:hAnsi="Tahoma" w:cs="Tahoma"/>
          <w:sz w:val="16"/>
          <w:szCs w:val="16"/>
          <w:highlight w:val="yellow"/>
        </w:rPr>
        <w:t xml:space="preserve"> 7.2</w:t>
      </w:r>
      <w:r w:rsidR="002F0C7E" w:rsidRPr="00270BD0">
        <w:rPr>
          <w:rFonts w:ascii="Tahoma" w:hAnsi="Tahoma" w:cs="Tahoma"/>
          <w:sz w:val="16"/>
          <w:szCs w:val="16"/>
          <w:highlight w:val="yellow"/>
        </w:rPr>
        <w:t>5.</w:t>
      </w:r>
      <w:r w:rsidRPr="00646E53">
        <w:rPr>
          <w:rFonts w:ascii="Tahoma" w:hAnsi="Tahoma" w:cs="Tahoma"/>
          <w:sz w:val="16"/>
          <w:szCs w:val="16"/>
        </w:rPr>
        <w:t xml:space="preserve"> Atsiskaitant už Prekes negali būti taikomi Pirkimo sutartyje nenumatyti mokesčiai ar kainos</w:t>
      </w:r>
      <w:r w:rsidR="00AF28E2">
        <w:rPr>
          <w:rFonts w:ascii="Tahoma" w:hAnsi="Tahoma" w:cs="Tahoma"/>
          <w:sz w:val="16"/>
          <w:szCs w:val="16"/>
        </w:rPr>
        <w:t xml:space="preserve">, </w:t>
      </w:r>
      <w:r w:rsidR="00AF28E2" w:rsidRPr="00DB67F4">
        <w:rPr>
          <w:rFonts w:ascii="Tahoma" w:hAnsi="Tahoma" w:cs="Tahoma"/>
          <w:sz w:val="16"/>
          <w:szCs w:val="16"/>
          <w:highlight w:val="yellow"/>
        </w:rPr>
        <w:t xml:space="preserve">išskyrus ATL dedamąją, </w:t>
      </w:r>
      <w:r w:rsidR="00DB67F4" w:rsidRPr="00DB67F4">
        <w:rPr>
          <w:rFonts w:ascii="Tahoma" w:hAnsi="Tahoma" w:cs="Tahoma"/>
          <w:sz w:val="16"/>
          <w:szCs w:val="16"/>
          <w:highlight w:val="yellow"/>
        </w:rPr>
        <w:t>taikomą šioje Sutartyje nustatyta tvarka pagal 7.7 punktą</w:t>
      </w:r>
      <w:r w:rsidRPr="00646E53">
        <w:rPr>
          <w:rFonts w:ascii="Tahoma" w:hAnsi="Tahoma" w:cs="Tahoma"/>
          <w:sz w:val="16"/>
          <w:szCs w:val="16"/>
        </w:rPr>
        <w:t>. Už suteiktas Paslaugas atsiskaitoma pagal</w:t>
      </w:r>
      <w:r w:rsidR="004D777A">
        <w:rPr>
          <w:rFonts w:ascii="Tahoma" w:hAnsi="Tahoma" w:cs="Tahoma"/>
          <w:sz w:val="16"/>
          <w:szCs w:val="16"/>
        </w:rPr>
        <w:t xml:space="preserve"> </w:t>
      </w:r>
      <w:r w:rsidRPr="00646E53">
        <w:rPr>
          <w:rFonts w:ascii="Tahoma" w:hAnsi="Tahoma" w:cs="Tahoma"/>
          <w:sz w:val="16"/>
          <w:szCs w:val="16"/>
        </w:rPr>
        <w:t>PSO ir SSO viešai skelbiamus įkainius. Prekės ar paslaugos, kurios nenumatytos Pirkimo sutartyje, yra atskiro pirkimo objektas.</w:t>
      </w:r>
    </w:p>
    <w:p w14:paraId="5E251605" w14:textId="33FD8AB2" w:rsidR="00D60050" w:rsidRPr="00646E53" w:rsidRDefault="00D60050" w:rsidP="00AC6BF3">
      <w:pPr>
        <w:jc w:val="both"/>
        <w:rPr>
          <w:rFonts w:ascii="Tahoma" w:hAnsi="Tahoma" w:cs="Tahoma"/>
          <w:sz w:val="16"/>
          <w:szCs w:val="16"/>
        </w:rPr>
      </w:pPr>
      <w:r w:rsidRPr="003F6FD3">
        <w:rPr>
          <w:rFonts w:ascii="Tahoma" w:hAnsi="Tahoma" w:cs="Tahoma"/>
          <w:strike/>
          <w:sz w:val="16"/>
          <w:szCs w:val="16"/>
          <w:highlight w:val="yellow"/>
        </w:rPr>
        <w:t>7.23.</w:t>
      </w:r>
      <w:r w:rsidRPr="003F6FD3">
        <w:rPr>
          <w:rFonts w:ascii="Tahoma" w:hAnsi="Tahoma" w:cs="Tahoma"/>
          <w:sz w:val="16"/>
          <w:szCs w:val="16"/>
          <w:highlight w:val="yellow"/>
        </w:rPr>
        <w:t xml:space="preserve"> </w:t>
      </w:r>
      <w:r w:rsidR="002F0C7E" w:rsidRPr="003F6FD3">
        <w:rPr>
          <w:rFonts w:ascii="Tahoma" w:hAnsi="Tahoma" w:cs="Tahoma"/>
          <w:sz w:val="16"/>
          <w:szCs w:val="16"/>
          <w:highlight w:val="yellow"/>
        </w:rPr>
        <w:t>7.26.</w:t>
      </w:r>
      <w:r w:rsidR="003F6FD3">
        <w:rPr>
          <w:rFonts w:ascii="Tahoma" w:hAnsi="Tahoma" w:cs="Tahoma"/>
          <w:sz w:val="16"/>
          <w:szCs w:val="16"/>
        </w:rPr>
        <w:t xml:space="preserve"> </w:t>
      </w:r>
      <w:r w:rsidR="00AC6BF3" w:rsidRPr="000E77A0">
        <w:rPr>
          <w:rFonts w:ascii="Tahoma" w:hAnsi="Tahoma" w:cs="Tahoma"/>
          <w:sz w:val="16"/>
          <w:szCs w:val="16"/>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32939C12" w14:textId="77777777" w:rsidR="000E77A0" w:rsidRDefault="000E77A0" w:rsidP="00D60050">
      <w:pPr>
        <w:autoSpaceDE/>
        <w:autoSpaceDN/>
        <w:jc w:val="both"/>
        <w:rPr>
          <w:rFonts w:ascii="Tahoma" w:eastAsia="Courier New" w:hAnsi="Tahoma" w:cs="Tahoma"/>
          <w:b/>
          <w:bCs/>
          <w:color w:val="000000"/>
          <w:sz w:val="16"/>
          <w:szCs w:val="16"/>
          <w:lang w:eastAsia="lt-LT" w:bidi="lt-LT"/>
        </w:rPr>
      </w:pPr>
      <w:bookmarkStart w:id="11" w:name="bookmark18"/>
    </w:p>
    <w:p w14:paraId="04019EAE" w14:textId="100BDFC1"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8. REMIT reglamento vykdymo nuostatos</w:t>
      </w:r>
      <w:bookmarkEnd w:id="11"/>
    </w:p>
    <w:p w14:paraId="4D311E4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8.1. Siekiant įgyvendinti REMIT reglamento vykdymo nuostatas, PIRKĖJAS patvirtina, jog Pirkimo sutarties priede nurodytas Techninis</w:t>
      </w:r>
    </w:p>
    <w:p w14:paraId="413012F9" w14:textId="08BE4B8F"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 PIRKĖJAS yra atsakingas už:</w:t>
      </w:r>
    </w:p>
    <w:p w14:paraId="5B8DFA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2" w:name="bookmark22"/>
      <w:r w:rsidRPr="00646E53">
        <w:rPr>
          <w:rFonts w:ascii="Tahoma" w:eastAsia="Courier New" w:hAnsi="Tahoma" w:cs="Tahoma"/>
          <w:b/>
          <w:bCs/>
          <w:color w:val="000000"/>
          <w:sz w:val="16"/>
          <w:szCs w:val="16"/>
          <w:lang w:eastAsia="lt-LT" w:bidi="lt-LT"/>
        </w:rPr>
        <w:t>9. Dujų apskaita ir suvartotų dujų deklaravimas</w:t>
      </w:r>
      <w:bookmarkEnd w:id="12"/>
    </w:p>
    <w:p w14:paraId="34079D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9.2. Dujų kiekio matavimo priemonių rodmenis fiksuoti gali PIRKĖJO įgalioti asmenys, TIEKĖJO darbuotojai ar įgalioti asmenys, SSO darbuotojai ar įgalioti asmenys.</w:t>
      </w:r>
    </w:p>
    <w:p w14:paraId="2D34A61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9.3. PIRKĖJAS, turintis kasdienę apskaitos vietą su įrengta NVS, apie per NVS gautus Dujų kiekio matavimo priemonių rodmenis informuojamas paštu ar elektroniniu paštu.</w:t>
      </w:r>
    </w:p>
    <w:p w14:paraId="57D3B3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 PIRKĖJAS, turintis kasdienę apskaitos vietą, kai NVS neveikia, ir (ar) nekasdienę apskaitos vietą, Dujų kiekio matavimo priemonių rodmenis praneša (deklaruoja) paštu ar elektroniniu paštu tokiais terminais:</w:t>
      </w:r>
    </w:p>
    <w:p w14:paraId="6F99B0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9.4.2. iš nekasdienių apskaitos vietų - deklaravimas pradedamas nuo Ataskaitinio laikotarpio 20 (dvidešimtos) kalendorinės dienos ir baigiamas ne vėliau kaip pirmąją darbo dieną iki 21 val., pasibaigus Ataskaitiniam laikotarpiui.</w:t>
      </w:r>
    </w:p>
    <w:p w14:paraId="6A28AE6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9.5.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w:t>
      </w:r>
      <w:r w:rsidRPr="00646E53">
        <w:rPr>
          <w:rFonts w:ascii="Tahoma" w:eastAsia="Courier New" w:hAnsi="Tahoma" w:cs="Tahoma"/>
          <w:color w:val="000000"/>
          <w:sz w:val="16"/>
          <w:szCs w:val="16"/>
          <w:lang w:eastAsia="lt-LT" w:bidi="lt-LT"/>
        </w:rPr>
        <w:lastRenderedPageBreak/>
        <w:t>laikotarpio einančio mėnesio darbo dieną (paštu ar elektroniniu paštu).</w:t>
      </w:r>
    </w:p>
    <w:p w14:paraId="35B7BE3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9.6. PIRKĖJAS, Pirkimo sutartyje nustatyta tvarka neprivalo deklaruoti per praėjusį Ataskaitinį laikotarpį suvartoto dujų kiekio ir Dujų kiekio 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už Paslaugas ir pareigų pagal Pirkimo sutartį ir teisės aktus vykdymo.</w:t>
      </w:r>
    </w:p>
    <w:p w14:paraId="65086C0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9.7. Kaip tai numatyta Skirstymo taisyklėse, kai TIEKĖJAS neturi duomenų apie laikiną dujų nevartojimą ir Ataskaitiniam laikotarpiui pasibaigus, Pirkimo sutartyje nustatytu laiku, negauna duomenų iš PIRKĖJO apie suvartotą dujų kiekį ir Dujų kiekio matavimo priemonės (- ių)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neeilinį PIRKĖJO apskaitos prietaisų patikrinimą ir pats nuskaito Dujų kiekio matavimo priemonės rodmenis. SSO rodmenų nuskaitymo išlaidas padengia PIRKĖJAS.</w:t>
      </w:r>
    </w:p>
    <w:p w14:paraId="4B209527" w14:textId="655DCC95" w:rsidR="00D30281" w:rsidRDefault="00AC4D8E" w:rsidP="00301FA1">
      <w:pPr>
        <w:autoSpaceDE/>
        <w:autoSpaceDN/>
        <w:jc w:val="both"/>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9.8. Gamtinių dujų vartojimo paskirtis pagal ES ATLPS 2 klasifikaciją nurodyta</w:t>
      </w:r>
      <w:r w:rsidR="008A2059" w:rsidRPr="007F215F">
        <w:rPr>
          <w:rFonts w:ascii="Tahoma" w:eastAsia="Courier New" w:hAnsi="Tahoma" w:cs="Tahoma"/>
          <w:color w:val="000000"/>
          <w:sz w:val="16"/>
          <w:szCs w:val="16"/>
          <w:lang w:eastAsia="lt-LT" w:bidi="lt-LT"/>
        </w:rPr>
        <w:t xml:space="preserve"> Pirkimo</w:t>
      </w:r>
      <w:r w:rsidRPr="007F215F">
        <w:rPr>
          <w:rFonts w:ascii="Tahoma" w:eastAsia="Courier New" w:hAnsi="Tahoma" w:cs="Tahoma"/>
          <w:color w:val="000000"/>
          <w:sz w:val="16"/>
          <w:szCs w:val="16"/>
          <w:lang w:eastAsia="lt-LT" w:bidi="lt-LT"/>
        </w:rPr>
        <w:t xml:space="preserve"> sutarties 1 priede.</w:t>
      </w: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3" w:name="bookmark24"/>
      <w:r w:rsidRPr="00646E53">
        <w:rPr>
          <w:rFonts w:ascii="Tahoma" w:eastAsia="Courier New" w:hAnsi="Tahoma" w:cs="Tahoma"/>
          <w:b/>
          <w:bCs/>
          <w:color w:val="000000"/>
          <w:sz w:val="16"/>
          <w:szCs w:val="16"/>
          <w:lang w:eastAsia="lt-LT" w:bidi="lt-LT"/>
        </w:rPr>
        <w:t>10. Garantinis dujų tiekimas</w:t>
      </w:r>
      <w:bookmarkEnd w:id="13"/>
    </w:p>
    <w:p w14:paraId="48596F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 Garantinis dujų tiekimas vykdomas pažeidžiamiems vartotojams, kai VERT sustabdo arba panaikina licenciją (leidimą) vykdyti dujų tiekimo veiklą TIEKĖJUI, pažeidusiam reguliuojamas veiklos sąlygas.</w:t>
      </w:r>
    </w:p>
    <w:p w14:paraId="2A18C6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10.3. Garantinį dujų tiekimą vykdo SSO (toliau šiame skyriuje vadinamas garantiniu TIEKĖJU) Tiekimo taisyklių ir kitų teisės aktų nustatyta tvarka visiems pažeidžiamiems vartotojams, esantiems jam išduotoje skirstymo licencijoje nustatytoje teritorijoje.</w:t>
      </w:r>
    </w:p>
    <w:p w14:paraId="0CB70293"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 Pažeidžiami vartotojai, gavę pranešimą apie numatomą garantinį tiekimą, turi teisę:</w:t>
      </w:r>
    </w:p>
    <w:p w14:paraId="4CA03C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10.8.2. už nustatytą garantinio tiekimo kainą gauti garantinio tiekimo paslaugą.</w:t>
      </w:r>
    </w:p>
    <w:p w14:paraId="0CC0F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(-iuos)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 Garantinis TIEKĖJAS:</w:t>
      </w:r>
    </w:p>
    <w:p w14:paraId="58DACC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10.11.2. pažeidžiamiems vartotojams taiko teisės aktų nustatyta tvarka nustatytas garantinio tiekimo kainas;</w:t>
      </w:r>
    </w:p>
    <w:p w14:paraId="4CB7B2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10.11.3. teikia garantinio tiekimo paslaugą, kuri apima ir transportavimą (toliau - garantinio tiekimo paslauga);</w:t>
      </w:r>
    </w:p>
    <w:p w14:paraId="3E3834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10.11.4. nutraukia garantinį tiekimą pažeidžiamam vartotojui, jei jis nesudaro Gamtinių dujų pirkimo-pardavimo ir paslaugų teikimo sutarties su kitu TIEKĖJU per 6 mėnesių laikotarpį nuo garantinio tiekimo pradžios datos;</w:t>
      </w:r>
    </w:p>
    <w:p w14:paraId="0D4A01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10.11.6. nustatytu laiku pažeidžiamam vartotojui neatsiskaičius už garantinio tiekimo paslaugą, Tiekimo taisyklių ir kitų teisės aktų nustatyta tvarka turi teisę nutraukti garantinį tiekimą vartotojui;</w:t>
      </w:r>
    </w:p>
    <w:p w14:paraId="476F63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10.11.8. turi tokias pat teises ir pareigas kaip ir TIEKĖJAS bei SSO.</w:t>
      </w:r>
    </w:p>
    <w:p w14:paraId="751F510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10.12. Garantinio tiekimo metu pažeidžiamas vartotojas:</w:t>
      </w:r>
    </w:p>
    <w:p w14:paraId="4D7387B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 paskutinę dieną prieš garantinio tiekimo pradžios dieną turi užfiksuoti Dujų kiekio matavimo priemonės rodmenis ir pagal Gamtinių dujų pirkimo-pardavimo ir paslaugų teikimo sutarties sąlygas pranešti TIEKĖJUI, o pastarasis - SSO;</w:t>
      </w:r>
    </w:p>
    <w:p w14:paraId="642AC7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77777777" w:rsidR="00D60050" w:rsidRPr="00646E53" w:rsidRDefault="00D60050" w:rsidP="00D60050">
      <w:pPr>
        <w:numPr>
          <w:ilvl w:val="2"/>
          <w:numId w:val="16"/>
        </w:numPr>
        <w:tabs>
          <w:tab w:val="left" w:pos="697"/>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už garantinio tiekimo paslaugą privalo mokėti į garantinio TIEKĖJO sąskaitą;</w:t>
      </w:r>
    </w:p>
    <w:p w14:paraId="1AB682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10.12.5. privalo atsiskaityti su garantiniu TIEKĖJU už garantinio tiekimo paslaugą buvusioje Gamtinių dujų pirkimo-pardavimo ir paslaugų teikimo sutartyje arba teisės aktuose nustatytais terminais ir tvarka;</w:t>
      </w:r>
    </w:p>
    <w:p w14:paraId="66CB9A8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10.12.6. už garantinio tiekimo paslaugą privalo mokėti į garantinio TIEKĖJO sąskaitą arba buvusio TIEKĖJO ar SSO pranešimuose dėl garantinio tiekimo pradžios, taip pat SSO, vykdančio garantinį tiekimą, tinklalapyje;</w:t>
      </w:r>
    </w:p>
    <w:p w14:paraId="2BF4ABA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10.12.8. garantinio tiekimo laikotarpiu turi tokias pat teises ir pareigas garantiniam TIEKĖJUI, kaip ir tiekiant dujas pagal Pirkimo sutartį;</w:t>
      </w:r>
    </w:p>
    <w:p w14:paraId="4CF863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tiekimo paslaugą;</w:t>
      </w:r>
    </w:p>
    <w:p w14:paraId="701CDB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10.12.10. turi teisę kreiptis į kitą TIEKĖJĄ sudaryti dujų tiekimo, jų transportavimo sutartį ir atsisakyti garantinio dujų tiekimo;</w:t>
      </w:r>
    </w:p>
    <w:p w14:paraId="1E27BD2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14" w:name="bookmark26"/>
      <w:r w:rsidRPr="00646E53">
        <w:rPr>
          <w:rFonts w:ascii="Tahoma" w:eastAsia="Courier New" w:hAnsi="Tahoma" w:cs="Tahoma"/>
          <w:b/>
          <w:bCs/>
          <w:color w:val="000000"/>
          <w:sz w:val="16"/>
          <w:szCs w:val="16"/>
          <w:lang w:eastAsia="lt-LT" w:bidi="lt-LT"/>
        </w:rPr>
        <w:t>11. Dujų tiekimo ribojimas, nutraukimas</w:t>
      </w:r>
      <w:bookmarkEnd w:id="14"/>
    </w:p>
    <w:p w14:paraId="306BB74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 Dujų tiekimas PIRKĖJUI gali būti nutrauktas TIEKĖJO prašymu, jei:</w:t>
      </w:r>
    </w:p>
    <w:p w14:paraId="0CD24A07"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11.2.1. PIRKĖJAS, nepaisydamas gauto rašytinio TIEKĖJO įspėjimo, savo veiksmais ar neveikimu kelia trikdžius ir neigiamai veikia dujų kokybę;</w:t>
      </w:r>
    </w:p>
    <w:p w14:paraId="7A6EA10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11.2.2. nutraukiamas ar apribojamas dujų tiekimas į Lietuvos Respublikos teritoriją ir TIEKĖJAS neturi pakankamo dujų atsargų rezervo;</w:t>
      </w:r>
    </w:p>
    <w:p w14:paraId="01250D2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11.2.3. PIRKĖJUI pažeidus esminę Pirkimo sutarties sąlygą, kai Gamtinių dujų tiekimo nutraukimas Šalių susitarimu Pirkimo sutartyje įvardinamas kaip tokios esminės sutarties sąlygos pažeidimo pasekmė;</w:t>
      </w:r>
    </w:p>
    <w:p w14:paraId="0577134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11.2.4. kitais teisės aktų numatytais atvejais.</w:t>
      </w:r>
    </w:p>
    <w:p w14:paraId="442C1AE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 TIEKĖJAS taip pat turi teisę apriboti arba nutraukti dujų tiekimą ir yra atleidžiamas nuo atsakomybės už šios Pirkimo sutarties nevykdymą:</w:t>
      </w:r>
    </w:p>
    <w:p w14:paraId="6B121D5E"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11.3.1. avarinių situacijų, ekstremalios padėties atvejais;</w:t>
      </w:r>
    </w:p>
    <w:p w14:paraId="30FD983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11.3.2. kai nutraukiamas ar apribojamas dujų tiekimas TIEKĖJUI;</w:t>
      </w:r>
    </w:p>
    <w:p w14:paraId="0BC5FDA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11.3.3. kai PIRKĖJUI nutraukiamas dujų tiekimas dėl įsiskolinimo;</w:t>
      </w:r>
    </w:p>
    <w:p w14:paraId="45A0D0E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11.3.4. kitais teisės aktų ir Pirkimo sutartyje numatytais atvejais.</w:t>
      </w:r>
    </w:p>
    <w:p w14:paraId="457BE51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5" w:name="bookmark28"/>
      <w:r w:rsidRPr="00646E53">
        <w:rPr>
          <w:rFonts w:ascii="Tahoma" w:eastAsia="Courier New" w:hAnsi="Tahoma" w:cs="Tahoma"/>
          <w:b/>
          <w:bCs/>
          <w:color w:val="000000"/>
          <w:sz w:val="16"/>
          <w:szCs w:val="16"/>
          <w:lang w:eastAsia="lt-LT" w:bidi="lt-LT"/>
        </w:rPr>
        <w:t>12. Atsakomybė</w:t>
      </w:r>
      <w:bookmarkEnd w:id="15"/>
    </w:p>
    <w:p w14:paraId="5B1F69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12.2. TIEKĖJAS nėra atsakingas už vėlavimą pradėti tiekti Prekę ir teikti Paslaugas pagal Pirkimo sutartį, jei šis vėlavimas yra kilęs dėl PIRKĖJO tinkamai ir laiku nepateiktos teisingos informacijos TIEKĖJUI ar tretiesiems asmenims, kiek tai yra reikalinga tam, kad TIEKĖJAS galėtų tiekti Prekę ir teikti Paslaugas PIRKĖJUI.</w:t>
      </w:r>
    </w:p>
    <w:p w14:paraId="7DD0A5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12.4. PIRKĖJUI  laiku nesumokėjus TIEKĖJUI dėl PIRKĖJO kaltės, TIEKĖJAS turi teisę reikalauti 0.04 proc. dydžio delspinigius nuo vėluojamos sumokėti sumos už kiekvieną uždelstą kalendorinę dieną.</w:t>
      </w:r>
    </w:p>
    <w:p w14:paraId="1A4E0D3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12.5. Dėl PIRKĖJO kaltės sugedus Dujų kiekio matavimo priemonei, PIRKĖJAS TIEKĖJUI ir SSO privalo atlyginti padarytą žalą, kuri apskaičiuojama teisės aktų nustatyta tvarka.</w:t>
      </w:r>
    </w:p>
    <w:p w14:paraId="3F5EDC1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12.6. PIRKĖJAS nedeklaravęs matavimo priemonės (-ių) rodmenų Pirkimo sutartyje nustatyta tvarka, apmoka TIEKĖJO patirtas išlaidas dėl neplanuoto patikrinimo, kai TIEKĖJO užsakymu SSO vykdo neeilinį (tikslinį) matavimo priemonės (-ių) patikrinimą.</w:t>
      </w:r>
    </w:p>
    <w:p w14:paraId="352E2CA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12.7. TIEKĖJAS, nesumokėjęs už PIRKĖJO ilgalaikių perdavimo pajėgumų ribojimą Pirkimo sutartyje nustatytais terminais, moka PIRKĖJUI 0,04 procento dydžio delspinigius nuo vėluojamos sumokėti sumos už kiekvieną sąskaitos apmokėjimo termino praleidimo dieną.</w:t>
      </w:r>
    </w:p>
    <w:p w14:paraId="4773FBC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12.8. PIRKĖJUI neįvykdžius pareigos per Pirkimo sutarties galiojimo terminą nupirkti Pirkimo sutarties priede nurodyto PIRKĖJO pasirinkto 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w:t>
      </w:r>
      <w:r w:rsidRPr="00646E53">
        <w:rPr>
          <w:rFonts w:ascii="Tahoma" w:eastAsia="Courier New" w:hAnsi="Tahoma" w:cs="Tahoma"/>
          <w:color w:val="000000"/>
          <w:sz w:val="16"/>
          <w:szCs w:val="16"/>
          <w:lang w:eastAsia="lt-LT" w:bidi="lt-LT"/>
        </w:rPr>
        <w:lastRenderedPageBreak/>
        <w:t>sutartis nutraukiama dėl TIEKĖJO kaltės.</w:t>
      </w:r>
    </w:p>
    <w:p w14:paraId="478DE2F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12.9. Netesybų sumokėjimas neatleidžia Pirkimo sutarties Šalių nuo pareigos vykdyti Pirkimo sutartyje prisiimtus įsipareigojimus.</w:t>
      </w:r>
    </w:p>
    <w:p w14:paraId="2949255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12.10.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12.11.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12.12. TIEKĖJAS visais atvejais atsako už Prekių tiekimo metu jo pasitelktų asmenų padarytus nuostolius ar žalą, nepriklausomai nuo to, ar tokie nuostoliai ar žala būtų padaryta PIRKĖJUI, jo darbuotojams ar bet kokiems tretiesiems asmenims ir jų turtui.</w:t>
      </w:r>
    </w:p>
    <w:p w14:paraId="6A7D8D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12.13.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6DA43159"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12.14.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F060F01" w14:textId="50B2F63D"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12.15. Šalys susitaria, kad Pirkimo sutartyje nustatytos netesybos nėra nepagrįstai didelės – netesybos laikomos teisingomis ir minimalia neginčijama nukentėjusios Šalies patirtų nuostolių suma, patirta dėl Šalies padaryto Pirkimo sutarties pažeidimo.</w:t>
      </w: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 xml:space="preserve">13. </w:t>
      </w:r>
      <w:bookmarkStart w:id="16" w:name="bookmark30"/>
      <w:r w:rsidRPr="00646E53">
        <w:rPr>
          <w:rFonts w:ascii="Tahoma" w:eastAsia="Tahoma" w:hAnsi="Tahoma" w:cs="Tahoma"/>
          <w:b/>
          <w:bCs/>
          <w:sz w:val="16"/>
          <w:szCs w:val="16"/>
          <w:lang w:eastAsia="lt-LT" w:bidi="lt-LT"/>
        </w:rPr>
        <w:t>Force Majeure</w:t>
      </w:r>
      <w:bookmarkEnd w:id="16"/>
    </w:p>
    <w:p w14:paraId="5C820E8B"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dujovežio, kuriuo gabenamos suskystintos gamtinės dujos, saugumui Klaipėdos jūrų uoste ir Baltijos jūroje.</w:t>
      </w:r>
    </w:p>
    <w:p w14:paraId="0EF325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13.3. Šalis negalinti vykdyti pagal Pirkimo sutartį savo įsipareigojimų dėl nenugalimos jėgos aplinkybių veikimo privalo raštu apie tai pranešti kitai Šaliai per 10 (dešimt) dienų nuo tokių aplinkybių atsiradimo pradžios.</w:t>
      </w:r>
    </w:p>
    <w:p w14:paraId="20E09B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13.4.Jeigu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7" w:name="bookmark32"/>
      <w:r w:rsidRPr="00646E53">
        <w:rPr>
          <w:rFonts w:ascii="Tahoma" w:eastAsia="Courier New" w:hAnsi="Tahoma" w:cs="Tahoma"/>
          <w:b/>
          <w:bCs/>
          <w:color w:val="000000"/>
          <w:sz w:val="16"/>
          <w:szCs w:val="16"/>
          <w:lang w:eastAsia="lt-LT" w:bidi="lt-LT"/>
        </w:rPr>
        <w:t xml:space="preserve">14. Pirkimo sutarčiai taikytina teisė </w:t>
      </w:r>
      <w:bookmarkEnd w:id="17"/>
    </w:p>
    <w:p w14:paraId="6FDC9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15. Ginčų sprendimo tvarka</w:t>
      </w:r>
    </w:p>
    <w:p w14:paraId="128225A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8" w:name="bookmark34"/>
      <w:r w:rsidRPr="00646E53">
        <w:rPr>
          <w:rFonts w:ascii="Tahoma" w:eastAsia="Courier New" w:hAnsi="Tahoma" w:cs="Tahoma"/>
          <w:b/>
          <w:bCs/>
          <w:color w:val="000000"/>
          <w:sz w:val="16"/>
          <w:szCs w:val="16"/>
          <w:lang w:eastAsia="lt-LT" w:bidi="lt-LT"/>
        </w:rPr>
        <w:t xml:space="preserve">16. Pirkimo sutarties </w:t>
      </w:r>
      <w:bookmarkEnd w:id="18"/>
      <w:r w:rsidRPr="00646E53">
        <w:rPr>
          <w:rFonts w:ascii="Tahoma" w:eastAsia="Courier New" w:hAnsi="Tahoma" w:cs="Tahoma"/>
          <w:b/>
          <w:bCs/>
          <w:color w:val="000000"/>
          <w:sz w:val="16"/>
          <w:szCs w:val="16"/>
          <w:lang w:eastAsia="lt-LT" w:bidi="lt-LT"/>
        </w:rPr>
        <w:t xml:space="preserve"> keitimas ir nutraukimas</w:t>
      </w:r>
    </w:p>
    <w:p w14:paraId="44B12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16.2. Pirkimo sutarties sąlygų keitimu nebus laikomas Pirkimo sutarties sąlygų koregavimas Pirkimo sutartyje numatytais atvejais.</w:t>
      </w:r>
    </w:p>
    <w:p w14:paraId="3D9FF4C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 Pirkimo sutartis gali būti nutraukta:</w:t>
      </w:r>
    </w:p>
    <w:p w14:paraId="6E71B3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16.4.1. rašytiniu abipusiu Šalių susitarimu (išskyrus, esant esminiam Pirkimo sutarties pažeidimui);</w:t>
      </w:r>
    </w:p>
    <w:p w14:paraId="1AEE122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16.4.2. Pirkimo sutartyje nustatytais atvejais ir tvarka;</w:t>
      </w:r>
    </w:p>
    <w:p w14:paraId="3A3BFAE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16.4.3. kitais Civilinio kodekso bei VPĮ nustatytais atvejais.</w:t>
      </w:r>
    </w:p>
    <w:p w14:paraId="2A1620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 PIRKĖJAS, nesikreipdamas į teismą, gali vienašališkai nutraukti Pirkimo sutartį, raštu įspėjęs TIEKĖJĄ prieš 10 (dešimt) kalendorinių dienų, jeigu:</w:t>
      </w:r>
    </w:p>
    <w:p w14:paraId="2DF81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16.5.3. Pirkimo sutartis buvo pakeista pažeidžiant VPĮ 89 str.;</w:t>
      </w:r>
    </w:p>
    <w:p w14:paraId="2B71E8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16.5.4. paaiškėjo, kad TIEKĖJAS, su kuriuo sudaryta Pirkimo sutartis, turėjo būti pašalintas iš viešojo pirkimo procedūros pagal VPĮ 46 1 d;</w:t>
      </w:r>
    </w:p>
    <w:p w14:paraId="4BF00DF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355D7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 Esminiais TIEKĖJO Pirkimo sutarties pažeidimais laikomi:</w:t>
      </w:r>
    </w:p>
    <w:p w14:paraId="1F3E668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16.6.2. jeigu TIEKĖJAS dėl savo kaltės negali ir (arba) atsisako vykdyti Pirkimo sutartyje numatytus įsipareigojimus ar bet kurią jų dalį, nepriklausomi nuo tokios dalies vertės;</w:t>
      </w:r>
    </w:p>
    <w:p w14:paraId="3326B14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16.6.3. jeigu TIEKĖJAS be PIRKĖJO raštiško sutikimo pakartotinai pakeičia Pirkimo sutarties vykdymui pasitelktą subtiekėją;</w:t>
      </w:r>
    </w:p>
    <w:p w14:paraId="4790A934" w14:textId="6E738E60" w:rsidR="00D60050" w:rsidRPr="000A70D4" w:rsidRDefault="00D60050" w:rsidP="000A70D4">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16.6.4. jeigu TIEKĖJAS padidina TIEKĖJO maržą ir nevykdo prisiimtų įsipareigojimų už Pirkimo sutartyje ir Pirkimo sutarties priede nustatytą TIEKĖJO maržą;</w:t>
      </w:r>
    </w:p>
    <w:p w14:paraId="51EA4AE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16.6.5. TIEKĖJAS Pirkimo sutartyje numatytais atvejais nepateikia Pirkimo sutarties įvykdymo užtikrinimo dokumento ar nepratęsia jo galiojimo termino;</w:t>
      </w:r>
    </w:p>
    <w:p w14:paraId="244851D1"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16.6.6. TIEKĖJAS ne dėl PIRKĖJO kaltės per 15 (penkiolika) kalendorinių dienų nuo tos dienos, kai paaiškėja, kad subtiekėjas nekompetentingas vykdyti nustatytas pareigas, į jo vietą nepaskiria kito subtiekėjo su ne žemesne kvalifikacija;</w:t>
      </w:r>
    </w:p>
    <w:p w14:paraId="057786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16.8.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 Pretenzijos teikimas dėl Pirkimo sutarties pažeidimų:</w:t>
      </w:r>
    </w:p>
    <w:p w14:paraId="4303DBD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77777777" w:rsidR="00D60050" w:rsidRPr="00646E53" w:rsidRDefault="00D60050" w:rsidP="00D60050">
      <w:pPr>
        <w:jc w:val="both"/>
        <w:rPr>
          <w:rFonts w:ascii="Tahoma" w:hAnsi="Tahoma" w:cs="Tahoma"/>
          <w:b/>
          <w:bCs/>
          <w:sz w:val="16"/>
          <w:szCs w:val="16"/>
        </w:rPr>
      </w:pPr>
      <w:bookmarkStart w:id="19" w:name="bookmark36"/>
      <w:r w:rsidRPr="00646E53">
        <w:rPr>
          <w:rFonts w:ascii="Tahoma" w:hAnsi="Tahoma" w:cs="Tahoma"/>
          <w:b/>
          <w:bCs/>
          <w:sz w:val="16"/>
          <w:szCs w:val="16"/>
        </w:rPr>
        <w:t>17. Pirkimo sutarties galiojimas</w:t>
      </w:r>
      <w:bookmarkEnd w:id="19"/>
      <w:r w:rsidRPr="00646E53">
        <w:rPr>
          <w:rFonts w:ascii="Tahoma" w:hAnsi="Tahoma" w:cs="Tahoma"/>
          <w:b/>
          <w:bCs/>
          <w:sz w:val="16"/>
          <w:szCs w:val="16"/>
        </w:rPr>
        <w:t>, stabdymas ir pratęsimas</w:t>
      </w:r>
    </w:p>
    <w:p w14:paraId="5822E6C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7AE246BB" w:rsidR="00D60050" w:rsidRPr="00646E53" w:rsidRDefault="00D60050" w:rsidP="00D60050">
      <w:pPr>
        <w:jc w:val="both"/>
        <w:rPr>
          <w:rFonts w:ascii="Tahoma" w:hAnsi="Tahoma" w:cs="Tahoma"/>
          <w:sz w:val="16"/>
          <w:szCs w:val="16"/>
        </w:rPr>
      </w:pPr>
      <w:r w:rsidRPr="00646E53">
        <w:rPr>
          <w:rFonts w:ascii="Tahoma" w:hAnsi="Tahoma" w:cs="Tahoma"/>
          <w:sz w:val="16"/>
          <w:szCs w:val="16"/>
        </w:rPr>
        <w:t>17.2.Prekės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17.4. Jei kuri nors Pirkimo sutarties nuostata tampa ar pripažįstama visiškai ar iš dalies negaliojančia, tai neturi įtakos kitų Pirkimo sutarties nuostatų galiojimui.</w:t>
      </w:r>
    </w:p>
    <w:p w14:paraId="095CF7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 Pirkimo sutarties vykdymas gali būti stabdomas ir/arba Prekių tiekimo terminas nukeliamas esant bent vienai iš šių aplinkybių, ne ilgesniam laikotarpiui, nei nurodytos aplinkybės tęsiasi:</w:t>
      </w:r>
    </w:p>
    <w:p w14:paraId="4E8C61E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A9547F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17.5.2. esant bet kokiam uždelsimui, kliūtims ar trukdymams, atsiradusiems dėl PIRKĖJO kaltės;</w:t>
      </w:r>
    </w:p>
    <w:p w14:paraId="4BF7AA0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lastRenderedPageBreak/>
        <w:t>17.5.3. esant nenumatytoms aplinkybėms, jei tokių aplinkybių kiekviena Pirkimo sutarties šalis, būdama protinga ir apdairi, negalėjo iš anksto numatyti;</w:t>
      </w:r>
    </w:p>
    <w:p w14:paraId="77427E6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17.5.4. sustabdžius PIRKĖJUI Prekių pirkimui skirtą finansavimą.</w:t>
      </w:r>
    </w:p>
    <w:p w14:paraId="4CF8D1B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17.9. Prekių tiekimo termino pratęsimas, atnaujinimas įforminamas Šalių rašytiniu susitarimu, kuris tampa  neatsiejama Pirkimo sutarties dalimi.</w:t>
      </w:r>
    </w:p>
    <w:p w14:paraId="353C1FF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 Prekių tiekimo terminas gali būti pratęsiamas šiais atvejais:</w:t>
      </w:r>
    </w:p>
    <w:p w14:paraId="5EA43E4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17.10.1. sustabdžius Pirkimo sutarties vykdymą;</w:t>
      </w:r>
    </w:p>
    <w:p w14:paraId="5DF5C59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17.10.2. kai numatoma galimybė įsigyti papildomą Prekių kiekį pagal šią Pirkimo sutartį ir dėl to reikalinga pratęsti Prekių tiekimo terminą;</w:t>
      </w:r>
    </w:p>
    <w:p w14:paraId="38AA1A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55C0678C" w:rsidR="00D60050" w:rsidRPr="00646E53" w:rsidRDefault="00D60050" w:rsidP="00D60050">
      <w:pPr>
        <w:jc w:val="both"/>
        <w:rPr>
          <w:rFonts w:ascii="Tahoma" w:hAnsi="Tahoma" w:cs="Tahoma"/>
          <w:sz w:val="16"/>
          <w:szCs w:val="16"/>
        </w:rPr>
      </w:pPr>
      <w:r w:rsidRPr="00646E53">
        <w:rPr>
          <w:rFonts w:ascii="Tahoma" w:hAnsi="Tahoma" w:cs="Tahoma"/>
          <w:sz w:val="16"/>
          <w:szCs w:val="16"/>
        </w:rPr>
        <w:t>17.11.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4A8475E0"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br/>
      </w:r>
      <w:r w:rsidRPr="00646E53">
        <w:rPr>
          <w:rFonts w:ascii="Tahoma" w:hAnsi="Tahoma" w:cs="Tahoma"/>
          <w:b/>
          <w:bCs/>
          <w:sz w:val="16"/>
          <w:szCs w:val="16"/>
        </w:rPr>
        <w:t>18. Subtiekimas</w:t>
      </w:r>
      <w:r w:rsidRPr="00646E53">
        <w:rPr>
          <w:rFonts w:ascii="Tahoma" w:hAnsi="Tahoma" w:cs="Tahoma"/>
          <w:sz w:val="16"/>
          <w:szCs w:val="16"/>
        </w:rPr>
        <w:t xml:space="preserve"> </w:t>
      </w:r>
    </w:p>
    <w:p w14:paraId="0BD0EDB5" w14:textId="463F65B6" w:rsidR="00D60050" w:rsidRPr="00646E53" w:rsidRDefault="00D60050" w:rsidP="00D60050">
      <w:pPr>
        <w:pStyle w:val="Sraopastraipa"/>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18.1.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18.2. TIEKĖJAS atsako už visus pagal Pirkimo sutartį prisiimtus įsipareigojimus, nepaisant to, ar jiems vykdyti bus pasitelkiami subtiekėjai.</w:t>
      </w:r>
    </w:p>
    <w:p w14:paraId="58F4D66C"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18.3. TIEKĖJAS ir subtiekėjai (jei pasitelkiami) visą sutarties vykdymo laikotarpį privalo atitikti VPĮ 23 str. nustatytus reikalavimus.</w:t>
      </w:r>
    </w:p>
    <w:p w14:paraId="43D2DC4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18.4. Pirkimo sutarties vykdymui TIEKĖJAS pasitelkia Pirkimo sutarties priede nurodytus subtiekėjus ir (ar) specialistus bei ūkio subjektus, kurių pajėgumais remiasi.</w:t>
      </w:r>
    </w:p>
    <w:p w14:paraId="0B5970F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18.5.  Sudarius Pirkimo sutartį, tačiau ne vėliau negu Pirkimo sutartis pradedama vykdyti, TIEKĖJAS įsipareigoja PIRKĖJUI pranešti tuo metu žinomų subtiekėjų pavadinimus, kontaktinius duomenis ir jų atstovus. </w:t>
      </w:r>
    </w:p>
    <w:p w14:paraId="014FF0D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20" w:name="_Hlk56616886"/>
      <w:r w:rsidRPr="00646E53">
        <w:rPr>
          <w:rFonts w:ascii="Tahoma" w:eastAsia="Courier New" w:hAnsi="Tahoma" w:cs="Tahoma"/>
          <w:color w:val="000000"/>
          <w:sz w:val="16"/>
          <w:szCs w:val="16"/>
          <w:lang w:eastAsia="lt-LT" w:bidi="lt-LT"/>
        </w:rPr>
        <w:t>18.6.TIEKĖJAS neturi teisės keisti Subtiekėjų, kurių pajėgumais rėmėsi, be PIRKĖJO raštiško sutikimo. Pakartotinis šio Pirkimo sutarties punkto nesilaikymas bus laikomas esminiu Pirkimo sutarties pažeidimu.</w:t>
      </w:r>
    </w:p>
    <w:p w14:paraId="72D7A05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18.12.Trišalė sutartis turi būti sudaryta ne vėliau kaip iki pirmojo PIRKĖJO atsiskaitymo su subtiekėju. Šioje sutartyje nurodoma TIEKĖJO teisė prieštarauti nepagrįstiems mokėjimams.</w:t>
      </w:r>
    </w:p>
    <w:p w14:paraId="2A0A6A5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18.14. Tiesioginis atsiskaitymas su subtiekėju neatleidžia TIEKĖJO nuo jo prisiimtų įsipareigojimų pagal Pirkimo sutartį.</w:t>
      </w:r>
    </w:p>
    <w:p w14:paraId="75E80EA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18.15. Atsiskaitymai su subtiekėju atliekami trišalėje sutartyje nurodytomis kainomis.</w:t>
      </w:r>
    </w:p>
    <w:p w14:paraId="6287A51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20"/>
    <w:p w14:paraId="6B63FE79" w14:textId="77777777"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19.</w:t>
      </w:r>
      <w:bookmarkStart w:id="21" w:name="bookmark38"/>
      <w:bookmarkEnd w:id="21"/>
      <w:r w:rsidRPr="00646E53">
        <w:rPr>
          <w:rFonts w:ascii="Tahoma" w:eastAsia="Courier New" w:hAnsi="Tahoma" w:cs="Tahoma"/>
          <w:b/>
          <w:bCs/>
          <w:color w:val="000000"/>
          <w:sz w:val="16"/>
          <w:szCs w:val="16"/>
          <w:lang w:eastAsia="lt-LT" w:bidi="lt-LT"/>
        </w:rPr>
        <w:t xml:space="preserve">  Pirkimo sutarties įvykdymo užtikrinimas</w:t>
      </w:r>
    </w:p>
    <w:p w14:paraId="76265ED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t>19.1.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lastRenderedPageBreak/>
        <w:t>19.1. 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(kartu su mokėjimo patvirtinimu), kuris turi būti savarankiškas reikalavimas] arba [atlikti Pirkimo sutarties įvykdymo užtikrinimo vertės dydžio įmoką į PIRKĖJO nurodytą banko sąskaitą.</w:t>
      </w:r>
    </w:p>
    <w:p w14:paraId="416ABD05"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19.2. Pirkimo sutarties įvykdymo užtikrinimo vertės dydis: 5 (penki) proc. nuo Pradinės sutarties vertės.</w:t>
      </w:r>
    </w:p>
    <w:p w14:paraId="36E23F8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19.4. Jei TIEKĖJAS per Pirkimo sutartyje nurodytą laikotarpį Pirkimo sutarties įvykdymo užtikrinimo nepateikia, laikoma, kad Pirkimo sutartis neįsigalioja ir TIEKĖJAS atsisakė sudaryti Pirkimo sutartį.</w:t>
      </w:r>
    </w:p>
    <w:p w14:paraId="647B8B5F"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729EA05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 PIRKĖJAS gali pasinaudoti Pirkimo sutarties įvykdymo užtikrinimu, esant bet kuriai iš žemiau nurodytų aplinkybių:</w:t>
      </w:r>
    </w:p>
    <w:p w14:paraId="4A7AFC5B"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19.6.1. TIEKĖJAS nevykdo arba netinkamai vykdo savo įsipareigojimus pagal Pirkimo sutartį;</w:t>
      </w:r>
    </w:p>
    <w:p w14:paraId="6B30108A"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19.6.2. TIEKĖJAS, per protingai nustatytą laikotarpį, neįvykdo PIRKĖJO nurodymo ištaisyti Prekių trūkumus;</w:t>
      </w:r>
    </w:p>
    <w:p w14:paraId="2DF76409"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19.6.3. TIEKĖJAS be pateisinamos priežasties (ne Pirkimo sutartyje nustatytais atvejais) vienašališkai nutraukia Pirkimo sutartį.</w:t>
      </w:r>
    </w:p>
    <w:p w14:paraId="06C58850"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19.8. Sudarius Susitarimą dėl kainos perskaičiavimo TIEKĖJAS privalo padidinti Pirkimo sutarties įvykdymo užtikrinimo sumą kiekvieną kartą, kai padidėja Pirkimo sutarties kaina.</w:t>
      </w:r>
    </w:p>
    <w:p w14:paraId="31838521" w14:textId="4E5E0E29"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756CBAD3"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20. Susirašinėjimas</w:t>
      </w:r>
    </w:p>
    <w:p w14:paraId="643ADAAB"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21. Asmens duomenų tvarkymas</w:t>
      </w:r>
    </w:p>
    <w:p w14:paraId="1EB4844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21.5. Kiekviena Šalis įsipareigoja visus fizinius asmenis, kurių asmens duomenis perduoda kitai Šaliai, tinkamai informuoti apie jų asmens duomenų perdavimą.</w:t>
      </w:r>
    </w:p>
    <w:p w14:paraId="7A5FAF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22. Antikorupciniai įsipareigojimai</w:t>
      </w:r>
    </w:p>
    <w:p w14:paraId="525CAD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22.1. TIEKĖJAS įsipareigoja vykdant šią Pirkimo sutartį užtikrinti, kad TIEKĖJO darbuotojai ir kiti jo vardu veikiantys asmenys nesiims neteisėtų veiksmų, siekdami daryti įtaką PIRKĖJO sprendimams, gauti konfidencialios informacijos.</w:t>
      </w:r>
    </w:p>
    <w:p w14:paraId="486798D3" w14:textId="77777777" w:rsidR="004F5E51" w:rsidRDefault="004F5E51" w:rsidP="004F5E51">
      <w:pPr>
        <w:jc w:val="both"/>
        <w:rPr>
          <w:rFonts w:ascii="Tahoma" w:hAnsi="Tahoma" w:cs="Tahoma"/>
          <w:sz w:val="16"/>
          <w:szCs w:val="16"/>
        </w:rPr>
      </w:pPr>
      <w:r w:rsidRPr="00646E53">
        <w:rPr>
          <w:rFonts w:ascii="Tahoma" w:hAnsi="Tahoma" w:cs="Tahoma"/>
          <w:sz w:val="16"/>
          <w:szCs w:val="16"/>
        </w:rPr>
        <w:t xml:space="preserve">22.2. Pirkimo sutarties Šalys įsipareigoja apie korupcinio pobūdžio veikas, susijusias su šios Sutarties vykdymu, pranešti teisės aktų nustatyta </w:t>
      </w:r>
      <w:r w:rsidRPr="00646E53">
        <w:rPr>
          <w:rFonts w:ascii="Tahoma" w:hAnsi="Tahoma" w:cs="Tahoma"/>
          <w:sz w:val="16"/>
          <w:szCs w:val="16"/>
        </w:rPr>
        <w:lastRenderedPageBreak/>
        <w:t>tvarka.</w:t>
      </w:r>
    </w:p>
    <w:p w14:paraId="6CF5773B" w14:textId="77777777" w:rsidR="000A70D4" w:rsidRPr="00646E53" w:rsidRDefault="000A70D4" w:rsidP="004F5E51">
      <w:pPr>
        <w:jc w:val="both"/>
        <w:rPr>
          <w:rFonts w:ascii="Tahoma" w:hAnsi="Tahoma" w:cs="Tahoma"/>
          <w:sz w:val="16"/>
          <w:szCs w:val="16"/>
        </w:rPr>
      </w:pPr>
    </w:p>
    <w:p w14:paraId="495EACF8" w14:textId="77777777" w:rsidR="004F5E51" w:rsidRPr="00646E53" w:rsidRDefault="004F5E51" w:rsidP="004F5E51">
      <w:pPr>
        <w:jc w:val="both"/>
        <w:rPr>
          <w:rFonts w:ascii="Tahoma" w:hAnsi="Tahoma" w:cs="Tahoma"/>
          <w:sz w:val="16"/>
          <w:szCs w:val="16"/>
        </w:rPr>
      </w:pPr>
    </w:p>
    <w:p w14:paraId="501E8986" w14:textId="77777777" w:rsidR="004F5E51" w:rsidRPr="00646E53" w:rsidRDefault="004F5E51" w:rsidP="004F5E51">
      <w:pPr>
        <w:jc w:val="both"/>
        <w:rPr>
          <w:rFonts w:ascii="Tahoma" w:hAnsi="Tahoma" w:cs="Tahoma"/>
          <w:b/>
          <w:bCs/>
          <w:sz w:val="16"/>
          <w:szCs w:val="16"/>
        </w:rPr>
      </w:pPr>
      <w:bookmarkStart w:id="22" w:name="bookmark40"/>
      <w:r w:rsidRPr="00646E53">
        <w:rPr>
          <w:rFonts w:ascii="Tahoma" w:hAnsi="Tahoma" w:cs="Tahoma"/>
          <w:b/>
          <w:bCs/>
          <w:sz w:val="16"/>
          <w:szCs w:val="16"/>
        </w:rPr>
        <w:t>23. Baigiamosios nuostatos</w:t>
      </w:r>
      <w:bookmarkEnd w:id="22"/>
    </w:p>
    <w:p w14:paraId="3E8EB4F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23.1. Pirkimo sutartis yra elektroniniu būdu suformuota CPO LT Elektroniniame kataloge, remiantis standartine Pirkimo sutarties forma be pakeitimų, išskyrus įterptą informaciją, kuri buvo Elektroniniame kataloge pateikta PIRKĖJO ir TIEKĖJO.</w:t>
      </w:r>
    </w:p>
    <w:p w14:paraId="03C06489"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23.2. Pirkimo sutartis negali būti sudaroma ir vykdoma, jei ji buvo suformuota ne Elektroniniame kataloge.</w:t>
      </w:r>
    </w:p>
    <w:p w14:paraId="06DD8D3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23.4. Visus kitus klausimus, kurie neaptarti Pirkimo sutartyje, reguliuoja Lietuvos Respublikos teisės aktai.</w:t>
      </w:r>
    </w:p>
    <w:p w14:paraId="461F5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23.5. TIEKĖJAS neturi teisės perleisti visų arba dalies teisių ir pareigų pagal Pirkimo sutartį jokiai trečiajai Šaliai be išankstinio raštiško kitos Šalies sutikimo.</w:t>
      </w:r>
    </w:p>
    <w:p w14:paraId="3C4ACA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23.6.Pirkimo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C47A2E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53EC5CE5" w:rsidR="004F5E51" w:rsidRPr="00646E53" w:rsidRDefault="004F5E51" w:rsidP="004F5E51">
      <w:pPr>
        <w:jc w:val="both"/>
        <w:rPr>
          <w:rFonts w:ascii="Tahoma" w:hAnsi="Tahoma" w:cs="Tahoma"/>
          <w:sz w:val="16"/>
          <w:szCs w:val="16"/>
        </w:rPr>
      </w:pPr>
      <w:r w:rsidRPr="00646E53">
        <w:rPr>
          <w:rFonts w:ascii="Tahoma" w:hAnsi="Tahoma" w:cs="Tahoma"/>
          <w:sz w:val="16"/>
          <w:szCs w:val="16"/>
        </w:rPr>
        <w:t>23.9.  Pirkimo sutarties priedas yra neatskiriama sudedamoji Pirkimo sutarties dalis.</w:t>
      </w:r>
    </w:p>
    <w:p w14:paraId="092DBEE7" w14:textId="0C0E942B"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t>23.10.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tbl>
      <w:tblPr>
        <w:tblStyle w:val="Lentelstinklelis"/>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2649EE1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7D3ECB6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6D0D33D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2E8A6C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F691AB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4E33A5EB"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D717EB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79258D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3372143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3A7F71E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4640990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373BAF0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7B5B72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6140C57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9A4DF3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Sraopastraipa"/>
        <w:tabs>
          <w:tab w:val="left" w:pos="0"/>
          <w:tab w:val="left" w:pos="90"/>
        </w:tabs>
        <w:spacing w:before="0"/>
        <w:ind w:left="0" w:right="137"/>
        <w:jc w:val="left"/>
        <w:rPr>
          <w:sz w:val="24"/>
        </w:rPr>
      </w:pPr>
    </w:p>
    <w:p w14:paraId="69CBCA05" w14:textId="4A120D0A" w:rsidR="004F5E51" w:rsidRPr="00646E53" w:rsidRDefault="004F5E51" w:rsidP="004F5E51">
      <w:pPr>
        <w:pStyle w:val="Sraopastraipa"/>
        <w:tabs>
          <w:tab w:val="left" w:pos="0"/>
          <w:tab w:val="left" w:pos="90"/>
        </w:tabs>
        <w:spacing w:before="0"/>
        <w:ind w:left="0" w:right="137"/>
        <w:jc w:val="left"/>
        <w:rPr>
          <w:sz w:val="24"/>
        </w:rPr>
      </w:pPr>
    </w:p>
    <w:p w14:paraId="318B0FB3" w14:textId="3EE6226A" w:rsidR="004F5E51" w:rsidRPr="00646E53" w:rsidRDefault="004F5E51" w:rsidP="004F5E51">
      <w:pPr>
        <w:pStyle w:val="Sraopastraipa"/>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Sraopastraipa"/>
        <w:tabs>
          <w:tab w:val="left" w:pos="0"/>
          <w:tab w:val="left" w:pos="90"/>
        </w:tabs>
        <w:spacing w:before="0"/>
        <w:ind w:left="0" w:right="137"/>
        <w:jc w:val="left"/>
        <w:rPr>
          <w:sz w:val="24"/>
        </w:rPr>
        <w:sectPr w:rsidR="004F5E51" w:rsidRPr="00646E53" w:rsidSect="00423EB6">
          <w:headerReference w:type="default" r:id="rId9"/>
          <w:pgSz w:w="12240" w:h="15840"/>
          <w:pgMar w:top="1555" w:right="1296" w:bottom="274" w:left="1138" w:header="734" w:footer="0" w:gutter="0"/>
          <w:cols w:space="720"/>
        </w:sectPr>
      </w:pPr>
    </w:p>
    <w:p w14:paraId="12D3B7A3" w14:textId="77777777" w:rsidR="001447C5" w:rsidRPr="00646E53" w:rsidRDefault="001447C5" w:rsidP="001447C5">
      <w:pPr>
        <w:pStyle w:val="Pagrindinistekstas"/>
        <w:spacing w:after="260"/>
        <w:jc w:val="center"/>
        <w:rPr>
          <w:b/>
          <w:bCs/>
          <w:sz w:val="16"/>
          <w:szCs w:val="16"/>
        </w:rPr>
      </w:pPr>
      <w:r w:rsidRPr="00646E53">
        <w:rPr>
          <w:rStyle w:val="PagrindinistekstasDiagrama"/>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6747" w:type="dxa"/>
        <w:tblInd w:w="-275" w:type="dxa"/>
        <w:tblLayout w:type="fixed"/>
        <w:tblCellMar>
          <w:left w:w="10" w:type="dxa"/>
          <w:right w:w="10" w:type="dxa"/>
        </w:tblCellMar>
        <w:tblLook w:val="04A0" w:firstRow="1" w:lastRow="0" w:firstColumn="1" w:lastColumn="0" w:noHBand="0" w:noVBand="1"/>
      </w:tblPr>
      <w:tblGrid>
        <w:gridCol w:w="538"/>
        <w:gridCol w:w="2432"/>
        <w:gridCol w:w="1984"/>
        <w:gridCol w:w="1080"/>
        <w:gridCol w:w="446"/>
        <w:gridCol w:w="451"/>
        <w:gridCol w:w="542"/>
        <w:gridCol w:w="984"/>
        <w:gridCol w:w="994"/>
        <w:gridCol w:w="1171"/>
        <w:gridCol w:w="994"/>
        <w:gridCol w:w="1075"/>
        <w:gridCol w:w="898"/>
        <w:gridCol w:w="1531"/>
        <w:gridCol w:w="1627"/>
      </w:tblGrid>
      <w:tr w:rsidR="009D57BD" w:rsidRPr="00646E53" w14:paraId="13BF5F3D" w14:textId="77777777" w:rsidTr="009D57BD">
        <w:trPr>
          <w:trHeight w:hRule="exact" w:val="1680"/>
        </w:trPr>
        <w:tc>
          <w:tcPr>
            <w:tcW w:w="538" w:type="dxa"/>
            <w:tcBorders>
              <w:top w:val="single" w:sz="4" w:space="0" w:color="auto"/>
              <w:left w:val="single" w:sz="4" w:space="0" w:color="auto"/>
              <w:bottom w:val="nil"/>
              <w:right w:val="nil"/>
            </w:tcBorders>
            <w:vAlign w:val="center"/>
            <w:hideMark/>
          </w:tcPr>
          <w:p w14:paraId="0894BFF2" w14:textId="77777777" w:rsidR="009D57BD" w:rsidRPr="00646E53" w:rsidRDefault="009D57BD" w:rsidP="009D57BD">
            <w:pPr>
              <w:pStyle w:val="Other0"/>
              <w:ind w:left="-14" w:firstLine="14"/>
              <w:jc w:val="center"/>
              <w:rPr>
                <w:b/>
                <w:bCs/>
                <w:lang w:val="lt-LT"/>
              </w:rPr>
            </w:pPr>
            <w:r w:rsidRPr="00646E53">
              <w:rPr>
                <w:rStyle w:val="Other"/>
                <w:b/>
                <w:bCs/>
                <w:lang w:val="lt-LT"/>
              </w:rPr>
              <w:t>Eil.</w:t>
            </w:r>
          </w:p>
          <w:p w14:paraId="4D945BF6"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4F98DD49"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66E0918" w14:textId="77777777" w:rsidR="009D57BD" w:rsidRPr="00646E53" w:rsidRDefault="009D57BD">
            <w:pPr>
              <w:pStyle w:val="Other0"/>
              <w:spacing w:line="276"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vAlign w:val="center"/>
            <w:hideMark/>
          </w:tcPr>
          <w:p w14:paraId="365FB3D0" w14:textId="77777777" w:rsidR="009D57BD" w:rsidRPr="00646E53" w:rsidRDefault="009D57BD">
            <w:pPr>
              <w:pStyle w:val="Other0"/>
              <w:jc w:val="center"/>
              <w:rPr>
                <w:b/>
                <w:bCs/>
                <w:lang w:val="lt-LT"/>
              </w:rPr>
            </w:pPr>
            <w:r w:rsidRPr="00646E53">
              <w:rPr>
                <w:rStyle w:val="Other"/>
                <w:b/>
                <w:bCs/>
                <w:lang w:val="lt-LT"/>
              </w:rPr>
              <w:t>Kiekis</w:t>
            </w:r>
          </w:p>
        </w:tc>
        <w:tc>
          <w:tcPr>
            <w:tcW w:w="984" w:type="dxa"/>
            <w:tcBorders>
              <w:top w:val="single" w:sz="4" w:space="0" w:color="auto"/>
              <w:left w:val="single" w:sz="4" w:space="0" w:color="auto"/>
              <w:bottom w:val="nil"/>
              <w:right w:val="nil"/>
            </w:tcBorders>
            <w:vAlign w:val="center"/>
            <w:hideMark/>
          </w:tcPr>
          <w:p w14:paraId="10820117" w14:textId="77777777" w:rsidR="009D57BD" w:rsidRPr="00646E53" w:rsidRDefault="009D57BD">
            <w:pPr>
              <w:pStyle w:val="Other0"/>
              <w:spacing w:line="261" w:lineRule="auto"/>
              <w:jc w:val="center"/>
              <w:rPr>
                <w:b/>
                <w:bCs/>
                <w:lang w:val="lt-LT"/>
              </w:rPr>
            </w:pPr>
            <w:r w:rsidRPr="00646E53">
              <w:rPr>
                <w:rStyle w:val="Other"/>
                <w:b/>
                <w:bCs/>
                <w:lang w:val="lt-LT"/>
              </w:rPr>
              <w:t xml:space="preserve">Tiekėjo marža </w:t>
            </w:r>
            <w:r w:rsidRPr="00646E53">
              <w:rPr>
                <w:rStyle w:val="Other"/>
                <w:b/>
                <w:bCs/>
                <w:lang w:val="lt-LT" w:bidi="en-US"/>
              </w:rPr>
              <w:t>[Eur/MWh]</w:t>
            </w:r>
          </w:p>
        </w:tc>
        <w:tc>
          <w:tcPr>
            <w:tcW w:w="994" w:type="dxa"/>
            <w:tcBorders>
              <w:top w:val="single" w:sz="4" w:space="0" w:color="auto"/>
              <w:left w:val="single" w:sz="4" w:space="0" w:color="auto"/>
              <w:bottom w:val="nil"/>
              <w:right w:val="nil"/>
            </w:tcBorders>
            <w:vAlign w:val="center"/>
            <w:hideMark/>
          </w:tcPr>
          <w:p w14:paraId="6670909E" w14:textId="77777777" w:rsidR="009D57BD" w:rsidRPr="00646E53" w:rsidRDefault="009D57BD">
            <w:pPr>
              <w:pStyle w:val="Other0"/>
              <w:jc w:val="center"/>
              <w:rPr>
                <w:b/>
                <w:bCs/>
                <w:lang w:val="lt-LT"/>
              </w:rPr>
            </w:pPr>
            <w:r w:rsidRPr="00646E53">
              <w:rPr>
                <w:rStyle w:val="Other"/>
                <w:b/>
                <w:bCs/>
                <w:lang w:val="lt-LT"/>
              </w:rPr>
              <w:t xml:space="preserve">TTFI </w:t>
            </w:r>
            <w:r w:rsidRPr="00646E53">
              <w:rPr>
                <w:rStyle w:val="Other"/>
                <w:b/>
                <w:bCs/>
                <w:lang w:val="lt-LT" w:bidi="en-US"/>
              </w:rPr>
              <w:t>[Eur/MWh]</w:t>
            </w:r>
          </w:p>
        </w:tc>
        <w:tc>
          <w:tcPr>
            <w:tcW w:w="1171" w:type="dxa"/>
            <w:tcBorders>
              <w:top w:val="single" w:sz="4" w:space="0" w:color="auto"/>
              <w:left w:val="single" w:sz="4" w:space="0" w:color="auto"/>
              <w:bottom w:val="nil"/>
              <w:right w:val="nil"/>
            </w:tcBorders>
            <w:vAlign w:val="center"/>
            <w:hideMark/>
          </w:tcPr>
          <w:p w14:paraId="0768DF42" w14:textId="77777777" w:rsidR="009D57BD" w:rsidRPr="00646E53" w:rsidRDefault="009D57BD">
            <w:pPr>
              <w:pStyle w:val="Other0"/>
              <w:spacing w:line="264" w:lineRule="auto"/>
              <w:jc w:val="center"/>
              <w:rPr>
                <w:b/>
                <w:bCs/>
                <w:lang w:val="lt-LT"/>
              </w:rPr>
            </w:pPr>
            <w:r w:rsidRPr="00646E53">
              <w:rPr>
                <w:rStyle w:val="Other"/>
                <w:b/>
                <w:bCs/>
                <w:lang w:val="lt-LT"/>
              </w:rPr>
              <w:t>Prekės įkainis be akcizo ir PVM</w:t>
            </w:r>
            <w:r w:rsidRPr="00646E53">
              <w:rPr>
                <w:rStyle w:val="Other"/>
                <w:b/>
                <w:bCs/>
                <w:vertAlign w:val="superscript"/>
                <w:lang w:val="lt-LT"/>
              </w:rPr>
              <w:footnoteReference w:id="1"/>
            </w:r>
            <w:r w:rsidRPr="00646E53">
              <w:rPr>
                <w:rStyle w:val="Other"/>
                <w:b/>
                <w:bCs/>
                <w:vertAlign w:val="superscript"/>
                <w:lang w:val="lt-LT"/>
              </w:rPr>
              <w:t xml:space="preserve"> </w:t>
            </w:r>
            <w:r w:rsidRPr="00646E53">
              <w:rPr>
                <w:rStyle w:val="Other"/>
                <w:b/>
                <w:bCs/>
                <w:lang w:val="lt-LT" w:bidi="en-US"/>
              </w:rPr>
              <w:t xml:space="preserve">[Eur/MWh] </w:t>
            </w:r>
            <w:r w:rsidRPr="00646E53">
              <w:rPr>
                <w:rStyle w:val="Other"/>
                <w:b/>
                <w:bCs/>
                <w:i/>
                <w:iCs/>
                <w:lang w:val="lt-LT"/>
              </w:rPr>
              <w:t>(VII=V+VI)</w:t>
            </w:r>
          </w:p>
        </w:tc>
        <w:tc>
          <w:tcPr>
            <w:tcW w:w="994" w:type="dxa"/>
            <w:tcBorders>
              <w:top w:val="single" w:sz="4" w:space="0" w:color="auto"/>
              <w:left w:val="single" w:sz="4" w:space="0" w:color="auto"/>
              <w:bottom w:val="nil"/>
              <w:right w:val="nil"/>
            </w:tcBorders>
            <w:vAlign w:val="center"/>
            <w:hideMark/>
          </w:tcPr>
          <w:p w14:paraId="5D49A2FE" w14:textId="77777777" w:rsidR="009D57BD" w:rsidRPr="00646E53" w:rsidRDefault="009D57BD">
            <w:pPr>
              <w:pStyle w:val="Other0"/>
              <w:spacing w:line="276" w:lineRule="auto"/>
              <w:jc w:val="center"/>
              <w:rPr>
                <w:b/>
                <w:bCs/>
                <w:lang w:val="lt-LT"/>
              </w:rPr>
            </w:pPr>
            <w:r w:rsidRPr="00646E53">
              <w:rPr>
                <w:rStyle w:val="Other"/>
                <w:b/>
                <w:bCs/>
                <w:lang w:val="lt-LT"/>
              </w:rPr>
              <w:t xml:space="preserve">Akcizas </w:t>
            </w:r>
            <w:r w:rsidRPr="00646E53">
              <w:rPr>
                <w:rStyle w:val="Other"/>
                <w:b/>
                <w:bCs/>
                <w:lang w:val="lt-LT" w:bidi="en-US"/>
              </w:rPr>
              <w:t>[Eur/MWh]</w:t>
            </w:r>
          </w:p>
        </w:tc>
        <w:tc>
          <w:tcPr>
            <w:tcW w:w="1075" w:type="dxa"/>
            <w:tcBorders>
              <w:top w:val="single" w:sz="4" w:space="0" w:color="auto"/>
              <w:left w:val="single" w:sz="4" w:space="0" w:color="auto"/>
              <w:bottom w:val="nil"/>
              <w:right w:val="nil"/>
            </w:tcBorders>
            <w:vAlign w:val="center"/>
            <w:hideMark/>
          </w:tcPr>
          <w:p w14:paraId="6CFED711" w14:textId="77777777" w:rsidR="009D57BD" w:rsidRPr="00646E53" w:rsidRDefault="009D57BD">
            <w:pPr>
              <w:pStyle w:val="Other0"/>
              <w:jc w:val="center"/>
              <w:rPr>
                <w:b/>
                <w:bCs/>
                <w:lang w:val="lt-LT"/>
              </w:rPr>
            </w:pPr>
            <w:r w:rsidRPr="00646E53">
              <w:rPr>
                <w:rStyle w:val="Other"/>
                <w:b/>
                <w:bCs/>
                <w:lang w:val="lt-LT"/>
              </w:rPr>
              <w:t>Prekės įkainis, įskaitant akcizą, be</w:t>
            </w:r>
          </w:p>
          <w:p w14:paraId="078D9D7E" w14:textId="77777777" w:rsidR="009D57BD" w:rsidRPr="00646E53" w:rsidRDefault="009D57BD">
            <w:pPr>
              <w:pStyle w:val="Other0"/>
              <w:spacing w:line="285" w:lineRule="auto"/>
              <w:jc w:val="center"/>
              <w:rPr>
                <w:b/>
                <w:bCs/>
                <w:lang w:val="lt-LT"/>
              </w:rPr>
            </w:pPr>
            <w:r w:rsidRPr="00646E53">
              <w:rPr>
                <w:rStyle w:val="Other"/>
                <w:b/>
                <w:bCs/>
                <w:lang w:val="lt-LT"/>
              </w:rPr>
              <w:t xml:space="preserve">PVM </w:t>
            </w:r>
            <w:r w:rsidRPr="00646E53">
              <w:rPr>
                <w:rStyle w:val="Other"/>
                <w:b/>
                <w:bCs/>
                <w:lang w:val="lt-LT" w:bidi="en-US"/>
              </w:rPr>
              <w:t xml:space="preserve">[Eur/MWh] </w:t>
            </w:r>
            <w:r w:rsidRPr="00646E53">
              <w:rPr>
                <w:rStyle w:val="Other"/>
                <w:b/>
                <w:bCs/>
                <w:i/>
                <w:iCs/>
                <w:lang w:val="lt-LT"/>
              </w:rPr>
              <w:t>(IX=VII+VII</w:t>
            </w:r>
          </w:p>
          <w:p w14:paraId="5EDF970E" w14:textId="77777777" w:rsidR="009D57BD" w:rsidRPr="00646E53" w:rsidRDefault="009D57BD">
            <w:pPr>
              <w:pStyle w:val="Other0"/>
              <w:spacing w:line="285" w:lineRule="auto"/>
              <w:jc w:val="center"/>
              <w:rPr>
                <w:b/>
                <w:bCs/>
                <w:lang w:val="lt-LT"/>
              </w:rPr>
            </w:pPr>
            <w:r w:rsidRPr="00646E53">
              <w:rPr>
                <w:rStyle w:val="Other"/>
                <w:b/>
                <w:bCs/>
                <w:i/>
                <w:iCs/>
                <w:lang w:val="lt-LT"/>
              </w:rPr>
              <w:t>I)</w:t>
            </w:r>
          </w:p>
        </w:tc>
        <w:tc>
          <w:tcPr>
            <w:tcW w:w="898" w:type="dxa"/>
            <w:tcBorders>
              <w:top w:val="single" w:sz="4" w:space="0" w:color="auto"/>
              <w:left w:val="single" w:sz="4" w:space="0" w:color="auto"/>
              <w:bottom w:val="nil"/>
              <w:right w:val="nil"/>
            </w:tcBorders>
            <w:vAlign w:val="bottom"/>
            <w:hideMark/>
          </w:tcPr>
          <w:p w14:paraId="42B2DB56" w14:textId="77777777" w:rsidR="009D57BD" w:rsidRPr="00646E53" w:rsidRDefault="009D57BD">
            <w:pPr>
              <w:pStyle w:val="Other0"/>
              <w:spacing w:line="264" w:lineRule="auto"/>
              <w:jc w:val="center"/>
              <w:rPr>
                <w:b/>
                <w:bCs/>
                <w:lang w:val="lt-LT"/>
              </w:rPr>
            </w:pPr>
            <w:r w:rsidRPr="00646E53">
              <w:rPr>
                <w:rStyle w:val="Other"/>
                <w:b/>
                <w:bCs/>
                <w:lang w:val="lt-LT"/>
              </w:rPr>
              <w:t xml:space="preserve">PVM dydis </w:t>
            </w:r>
            <w:r w:rsidRPr="00646E53">
              <w:rPr>
                <w:rStyle w:val="Other"/>
                <w:b/>
                <w:bCs/>
                <w:lang w:val="lt-LT" w:bidi="en-US"/>
              </w:rPr>
              <w:t xml:space="preserve">[Eur/MWh </w:t>
            </w:r>
            <w:r w:rsidRPr="00646E53">
              <w:rPr>
                <w:rStyle w:val="Other"/>
                <w:b/>
                <w:bCs/>
                <w:lang w:val="lt-LT"/>
              </w:rPr>
              <w:t xml:space="preserve">] </w:t>
            </w:r>
            <w:r w:rsidRPr="00646E53">
              <w:rPr>
                <w:rStyle w:val="Other"/>
                <w:b/>
                <w:bCs/>
                <w:i/>
                <w:iCs/>
                <w:lang w:val="lt-LT"/>
              </w:rPr>
              <w:t>(X=IX*21 proc.)</w:t>
            </w:r>
          </w:p>
        </w:tc>
        <w:tc>
          <w:tcPr>
            <w:tcW w:w="1531" w:type="dxa"/>
            <w:tcBorders>
              <w:top w:val="single" w:sz="4" w:space="0" w:color="auto"/>
              <w:left w:val="single" w:sz="4" w:space="0" w:color="auto"/>
              <w:bottom w:val="nil"/>
              <w:right w:val="nil"/>
            </w:tcBorders>
            <w:vAlign w:val="center"/>
            <w:hideMark/>
          </w:tcPr>
          <w:p w14:paraId="6295579E" w14:textId="77777777" w:rsidR="009D57BD" w:rsidRPr="00646E53" w:rsidRDefault="009D57BD">
            <w:pPr>
              <w:pStyle w:val="Other0"/>
              <w:spacing w:line="264" w:lineRule="auto"/>
              <w:jc w:val="center"/>
              <w:rPr>
                <w:b/>
                <w:bCs/>
                <w:lang w:val="lt-LT"/>
              </w:rPr>
            </w:pPr>
            <w:r w:rsidRPr="00646E53">
              <w:rPr>
                <w:rStyle w:val="Other"/>
                <w:b/>
                <w:bCs/>
                <w:lang w:val="lt-LT"/>
              </w:rPr>
              <w:t xml:space="preserve">Prekės įkainis, įskaitant akcizą* ir PVM </w:t>
            </w:r>
            <w:r w:rsidRPr="00646E53">
              <w:rPr>
                <w:rStyle w:val="Other"/>
                <w:b/>
                <w:bCs/>
                <w:lang w:val="lt-LT" w:bidi="en-US"/>
              </w:rPr>
              <w:t xml:space="preserve">[Eur/MWh] </w:t>
            </w:r>
            <w:r w:rsidRPr="00646E53">
              <w:rPr>
                <w:rStyle w:val="Other"/>
                <w:b/>
                <w:bCs/>
                <w:i/>
                <w:iCs/>
                <w:lang w:val="lt-LT"/>
              </w:rPr>
              <w:t>(XI=IX+X)</w:t>
            </w:r>
          </w:p>
        </w:tc>
        <w:tc>
          <w:tcPr>
            <w:tcW w:w="1627" w:type="dxa"/>
            <w:tcBorders>
              <w:top w:val="single" w:sz="4" w:space="0" w:color="auto"/>
              <w:left w:val="single" w:sz="4" w:space="0" w:color="auto"/>
              <w:bottom w:val="nil"/>
              <w:right w:val="single" w:sz="4" w:space="0" w:color="auto"/>
            </w:tcBorders>
            <w:vAlign w:val="bottom"/>
            <w:hideMark/>
          </w:tcPr>
          <w:p w14:paraId="164F3F63" w14:textId="77777777" w:rsidR="009D57BD" w:rsidRPr="00646E53" w:rsidRDefault="009D57BD">
            <w:pPr>
              <w:pStyle w:val="Other0"/>
              <w:jc w:val="center"/>
              <w:rPr>
                <w:b/>
                <w:bCs/>
                <w:lang w:val="lt-LT"/>
              </w:rPr>
            </w:pPr>
            <w:r w:rsidRPr="00646E53">
              <w:rPr>
                <w:rStyle w:val="Other"/>
                <w:b/>
                <w:bCs/>
                <w:lang w:val="lt-LT"/>
              </w:rPr>
              <w:t>Gamtinių dujų kaina už maksimalų perkamą kiekį [EUR] be akcizo ir be PVM</w:t>
            </w:r>
          </w:p>
          <w:p w14:paraId="793F7D85" w14:textId="77777777" w:rsidR="009D57BD" w:rsidRPr="00646E53" w:rsidRDefault="009D57BD">
            <w:pPr>
              <w:pStyle w:val="Other0"/>
              <w:jc w:val="center"/>
              <w:rPr>
                <w:b/>
                <w:bCs/>
                <w:lang w:val="lt-LT"/>
              </w:rPr>
            </w:pPr>
            <w:r w:rsidRPr="00646E53">
              <w:rPr>
                <w:rStyle w:val="Other"/>
                <w:b/>
                <w:bCs/>
                <w:i/>
                <w:iCs/>
                <w:lang w:val="lt-LT"/>
              </w:rPr>
              <w:t>(XII=IV (maks.) x VII)</w:t>
            </w:r>
          </w:p>
        </w:tc>
      </w:tr>
      <w:tr w:rsidR="009D57BD" w:rsidRPr="00646E53" w14:paraId="22F20152" w14:textId="77777777" w:rsidTr="009D57BD">
        <w:trPr>
          <w:trHeight w:hRule="exact" w:val="245"/>
        </w:trPr>
        <w:tc>
          <w:tcPr>
            <w:tcW w:w="538" w:type="dxa"/>
            <w:tcBorders>
              <w:top w:val="single" w:sz="4" w:space="0" w:color="auto"/>
              <w:left w:val="single" w:sz="4" w:space="0" w:color="auto"/>
              <w:bottom w:val="nil"/>
              <w:right w:val="nil"/>
            </w:tcBorders>
            <w:shd w:val="clear" w:color="auto" w:fill="BFBFBF"/>
            <w:vAlign w:val="center"/>
            <w:hideMark/>
          </w:tcPr>
          <w:p w14:paraId="2FB56DD2"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shd w:val="clear" w:color="auto" w:fill="BFBFBF"/>
            <w:vAlign w:val="center"/>
            <w:hideMark/>
          </w:tcPr>
          <w:p w14:paraId="5E42CFC7"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shd w:val="clear" w:color="auto" w:fill="BFBFBF"/>
            <w:vAlign w:val="center"/>
            <w:hideMark/>
          </w:tcPr>
          <w:p w14:paraId="4429F1DD"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shd w:val="clear" w:color="auto" w:fill="BFBFBF"/>
            <w:vAlign w:val="center"/>
            <w:hideMark/>
          </w:tcPr>
          <w:p w14:paraId="18308CB2"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BFBFBF"/>
            <w:vAlign w:val="center"/>
            <w:hideMark/>
          </w:tcPr>
          <w:p w14:paraId="1992413D" w14:textId="77777777" w:rsidR="009D57BD" w:rsidRPr="00646E53" w:rsidRDefault="009D57BD">
            <w:pPr>
              <w:pStyle w:val="Other0"/>
              <w:ind w:firstLine="42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BFBFBF"/>
            <w:vAlign w:val="center"/>
            <w:hideMark/>
          </w:tcPr>
          <w:p w14:paraId="1ADD79F5"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BFBFBF"/>
            <w:vAlign w:val="center"/>
            <w:hideMark/>
          </w:tcPr>
          <w:p w14:paraId="3D9C79B4" w14:textId="77777777" w:rsidR="009D57BD" w:rsidRPr="00646E53" w:rsidRDefault="009D57BD">
            <w:pPr>
              <w:pStyle w:val="Other0"/>
              <w:ind w:firstLine="4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BFBFBF"/>
            <w:vAlign w:val="center"/>
            <w:hideMark/>
          </w:tcPr>
          <w:p w14:paraId="36F5D618" w14:textId="77777777" w:rsidR="009D57BD" w:rsidRPr="00646E53" w:rsidRDefault="009D57BD">
            <w:pPr>
              <w:pStyle w:val="Other0"/>
              <w:ind w:firstLine="300"/>
              <w:jc w:val="both"/>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BFBFBF"/>
            <w:vAlign w:val="center"/>
            <w:hideMark/>
          </w:tcPr>
          <w:p w14:paraId="1023192F" w14:textId="77777777" w:rsidR="009D57BD" w:rsidRPr="00646E53" w:rsidRDefault="009D57BD">
            <w:pPr>
              <w:pStyle w:val="Other0"/>
              <w:jc w:val="center"/>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BFBFBF"/>
            <w:vAlign w:val="center"/>
            <w:hideMark/>
          </w:tcPr>
          <w:p w14:paraId="2D89D7F9" w14:textId="77777777" w:rsidR="009D57BD" w:rsidRPr="00646E53" w:rsidRDefault="009D57BD">
            <w:pPr>
              <w:pStyle w:val="Other0"/>
              <w:ind w:right="340"/>
              <w:jc w:val="right"/>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BFBFBF"/>
            <w:vAlign w:val="center"/>
            <w:hideMark/>
          </w:tcPr>
          <w:p w14:paraId="1C2F3244" w14:textId="77777777" w:rsidR="009D57BD" w:rsidRPr="00646E53" w:rsidRDefault="009D57BD">
            <w:pPr>
              <w:pStyle w:val="Other0"/>
              <w:ind w:firstLine="66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BFBFBF"/>
            <w:vAlign w:val="center"/>
            <w:hideMark/>
          </w:tcPr>
          <w:p w14:paraId="59A82721" w14:textId="77777777" w:rsidR="009D57BD" w:rsidRPr="00646E53" w:rsidRDefault="009D57BD">
            <w:pPr>
              <w:pStyle w:val="Other0"/>
              <w:jc w:val="center"/>
              <w:rPr>
                <w:b/>
                <w:bCs/>
                <w:lang w:val="lt-LT"/>
              </w:rPr>
            </w:pPr>
            <w:r w:rsidRPr="00646E53">
              <w:rPr>
                <w:rStyle w:val="Other"/>
                <w:b/>
                <w:bCs/>
                <w:i/>
                <w:iCs/>
                <w:lang w:val="lt-LT"/>
              </w:rPr>
              <w:t>XII</w:t>
            </w:r>
          </w:p>
        </w:tc>
      </w:tr>
      <w:tr w:rsidR="009D57BD" w:rsidRPr="00646E53" w14:paraId="5C0EF2D3" w14:textId="77777777" w:rsidTr="009D57BD">
        <w:trPr>
          <w:trHeight w:hRule="exact" w:val="350"/>
        </w:trPr>
        <w:tc>
          <w:tcPr>
            <w:tcW w:w="538" w:type="dxa"/>
            <w:vMerge w:val="restart"/>
            <w:tcBorders>
              <w:top w:val="single" w:sz="4" w:space="0" w:color="auto"/>
              <w:left w:val="single" w:sz="4" w:space="0" w:color="auto"/>
              <w:bottom w:val="nil"/>
              <w:right w:val="nil"/>
            </w:tcBorders>
            <w:vAlign w:val="center"/>
            <w:hideMark/>
          </w:tcPr>
          <w:p w14:paraId="39296295" w14:textId="77777777" w:rsidR="009D57BD" w:rsidRPr="00646E53" w:rsidRDefault="009D57BD">
            <w:pPr>
              <w:pStyle w:val="Other0"/>
              <w:jc w:val="center"/>
              <w:rPr>
                <w:lang w:val="lt-LT"/>
              </w:rPr>
            </w:pPr>
            <w:r w:rsidRPr="00646E53">
              <w:rPr>
                <w:rStyle w:val="Other"/>
                <w:lang w:val="lt-LT"/>
              </w:rPr>
              <w:t>1.</w:t>
            </w:r>
          </w:p>
        </w:tc>
        <w:tc>
          <w:tcPr>
            <w:tcW w:w="4416" w:type="dxa"/>
            <w:gridSpan w:val="2"/>
            <w:vMerge w:val="restart"/>
            <w:tcBorders>
              <w:top w:val="single" w:sz="4" w:space="0" w:color="auto"/>
              <w:left w:val="single" w:sz="4" w:space="0" w:color="auto"/>
              <w:bottom w:val="nil"/>
              <w:right w:val="nil"/>
            </w:tcBorders>
            <w:vAlign w:val="center"/>
            <w:hideMark/>
          </w:tcPr>
          <w:p w14:paraId="03B7C606" w14:textId="77777777" w:rsidR="009D57BD" w:rsidRPr="00646E53" w:rsidRDefault="009D57BD">
            <w:pPr>
              <w:pStyle w:val="Other0"/>
              <w:rPr>
                <w:b/>
                <w:bCs/>
                <w:lang w:val="lt-LT"/>
              </w:rPr>
            </w:pPr>
            <w:r w:rsidRPr="00646E53">
              <w:rPr>
                <w:rStyle w:val="Other"/>
                <w:b/>
                <w:bCs/>
                <w:lang w:val="lt-LT"/>
              </w:rPr>
              <w:t>Gamtinės dujos</w:t>
            </w:r>
          </w:p>
        </w:tc>
        <w:tc>
          <w:tcPr>
            <w:tcW w:w="1080" w:type="dxa"/>
            <w:vMerge w:val="restart"/>
            <w:tcBorders>
              <w:top w:val="single" w:sz="4" w:space="0" w:color="auto"/>
              <w:left w:val="single" w:sz="4" w:space="0" w:color="auto"/>
              <w:bottom w:val="nil"/>
              <w:right w:val="nil"/>
            </w:tcBorders>
            <w:vAlign w:val="center"/>
            <w:hideMark/>
          </w:tcPr>
          <w:p w14:paraId="3C348A21" w14:textId="77777777" w:rsidR="009D57BD" w:rsidRPr="00646E53" w:rsidRDefault="009D57BD">
            <w:pPr>
              <w:pStyle w:val="Other0"/>
              <w:jc w:val="center"/>
              <w:rPr>
                <w:lang w:val="lt-LT"/>
              </w:rPr>
            </w:pPr>
            <w:r w:rsidRPr="00646E53">
              <w:rPr>
                <w:rStyle w:val="Other"/>
                <w:lang w:val="lt-LT" w:bidi="en-US"/>
              </w:rPr>
              <w:t>MWh</w:t>
            </w:r>
          </w:p>
        </w:tc>
        <w:tc>
          <w:tcPr>
            <w:tcW w:w="446" w:type="dxa"/>
            <w:tcBorders>
              <w:top w:val="single" w:sz="4" w:space="0" w:color="auto"/>
              <w:left w:val="single" w:sz="4" w:space="0" w:color="auto"/>
              <w:bottom w:val="nil"/>
              <w:right w:val="nil"/>
            </w:tcBorders>
            <w:vAlign w:val="center"/>
            <w:hideMark/>
          </w:tcPr>
          <w:p w14:paraId="46A3E56F" w14:textId="77777777" w:rsidR="009D57BD" w:rsidRPr="00646E53" w:rsidRDefault="009D57BD">
            <w:pPr>
              <w:pStyle w:val="Other0"/>
              <w:rPr>
                <w:b/>
                <w:bCs/>
                <w:lang w:val="lt-LT"/>
              </w:rPr>
            </w:pPr>
            <w:r w:rsidRPr="00646E53">
              <w:rPr>
                <w:rStyle w:val="Other"/>
                <w:b/>
                <w:bCs/>
                <w:lang w:val="lt-LT"/>
              </w:rPr>
              <w:t>Min.</w:t>
            </w:r>
          </w:p>
        </w:tc>
        <w:tc>
          <w:tcPr>
            <w:tcW w:w="451" w:type="dxa"/>
            <w:tcBorders>
              <w:top w:val="single" w:sz="4" w:space="0" w:color="auto"/>
              <w:left w:val="single" w:sz="4" w:space="0" w:color="auto"/>
              <w:bottom w:val="nil"/>
              <w:right w:val="nil"/>
            </w:tcBorders>
            <w:vAlign w:val="center"/>
            <w:hideMark/>
          </w:tcPr>
          <w:p w14:paraId="18A5BE2D" w14:textId="77777777" w:rsidR="009D57BD" w:rsidRPr="00646E53" w:rsidRDefault="009D57BD">
            <w:pPr>
              <w:pStyle w:val="Other0"/>
              <w:rPr>
                <w:b/>
                <w:bCs/>
                <w:lang w:val="lt-LT"/>
              </w:rPr>
            </w:pPr>
            <w:r w:rsidRPr="00646E53">
              <w:rPr>
                <w:rStyle w:val="Other"/>
                <w:b/>
                <w:bCs/>
                <w:lang w:val="lt-LT"/>
              </w:rPr>
              <w:t>Prel.</w:t>
            </w:r>
          </w:p>
        </w:tc>
        <w:tc>
          <w:tcPr>
            <w:tcW w:w="542" w:type="dxa"/>
            <w:tcBorders>
              <w:top w:val="single" w:sz="4" w:space="0" w:color="auto"/>
              <w:left w:val="single" w:sz="4" w:space="0" w:color="auto"/>
              <w:bottom w:val="nil"/>
              <w:right w:val="nil"/>
            </w:tcBorders>
            <w:vAlign w:val="center"/>
            <w:hideMark/>
          </w:tcPr>
          <w:p w14:paraId="297D7893" w14:textId="77777777" w:rsidR="009D57BD" w:rsidRPr="00646E53" w:rsidRDefault="009D57BD">
            <w:pPr>
              <w:pStyle w:val="Other0"/>
              <w:rPr>
                <w:b/>
                <w:bCs/>
                <w:lang w:val="lt-LT"/>
              </w:rPr>
            </w:pPr>
            <w:r w:rsidRPr="00646E53">
              <w:rPr>
                <w:rStyle w:val="Other"/>
                <w:b/>
                <w:bCs/>
                <w:lang w:val="lt-LT"/>
              </w:rPr>
              <w:t>Maks.</w:t>
            </w:r>
          </w:p>
        </w:tc>
        <w:tc>
          <w:tcPr>
            <w:tcW w:w="984" w:type="dxa"/>
            <w:vMerge w:val="restart"/>
            <w:tcBorders>
              <w:top w:val="single" w:sz="4" w:space="0" w:color="auto"/>
              <w:left w:val="single" w:sz="4" w:space="0" w:color="auto"/>
              <w:bottom w:val="nil"/>
              <w:right w:val="nil"/>
            </w:tcBorders>
            <w:shd w:val="clear" w:color="auto" w:fill="D9D9D9"/>
          </w:tcPr>
          <w:p w14:paraId="4D876A08"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5EFB8B72" w14:textId="77777777" w:rsidR="009D57BD" w:rsidRPr="00646E53" w:rsidRDefault="009D57BD">
            <w:pPr>
              <w:rPr>
                <w:sz w:val="10"/>
                <w:szCs w:val="10"/>
              </w:rPr>
            </w:pPr>
          </w:p>
        </w:tc>
        <w:tc>
          <w:tcPr>
            <w:tcW w:w="1171" w:type="dxa"/>
            <w:vMerge w:val="restart"/>
            <w:tcBorders>
              <w:top w:val="single" w:sz="4" w:space="0" w:color="auto"/>
              <w:left w:val="single" w:sz="4" w:space="0" w:color="auto"/>
              <w:bottom w:val="nil"/>
              <w:right w:val="nil"/>
            </w:tcBorders>
            <w:shd w:val="clear" w:color="auto" w:fill="D9D9D9"/>
          </w:tcPr>
          <w:p w14:paraId="73218CBF"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692170A6" w14:textId="77777777" w:rsidR="009D57BD" w:rsidRPr="00646E53" w:rsidRDefault="009D57BD">
            <w:pPr>
              <w:rPr>
                <w:sz w:val="10"/>
                <w:szCs w:val="10"/>
              </w:rPr>
            </w:pPr>
          </w:p>
        </w:tc>
        <w:tc>
          <w:tcPr>
            <w:tcW w:w="1075" w:type="dxa"/>
            <w:vMerge w:val="restart"/>
            <w:tcBorders>
              <w:top w:val="single" w:sz="4" w:space="0" w:color="auto"/>
              <w:left w:val="single" w:sz="4" w:space="0" w:color="auto"/>
              <w:bottom w:val="nil"/>
              <w:right w:val="nil"/>
            </w:tcBorders>
            <w:shd w:val="clear" w:color="auto" w:fill="D9D9D9"/>
          </w:tcPr>
          <w:p w14:paraId="42EB747C" w14:textId="77777777" w:rsidR="009D57BD" w:rsidRPr="00646E53" w:rsidRDefault="009D57BD">
            <w:pPr>
              <w:rPr>
                <w:sz w:val="10"/>
                <w:szCs w:val="10"/>
              </w:rPr>
            </w:pPr>
          </w:p>
        </w:tc>
        <w:tc>
          <w:tcPr>
            <w:tcW w:w="898" w:type="dxa"/>
            <w:vMerge w:val="restart"/>
            <w:tcBorders>
              <w:top w:val="single" w:sz="4" w:space="0" w:color="auto"/>
              <w:left w:val="single" w:sz="4" w:space="0" w:color="auto"/>
              <w:bottom w:val="nil"/>
              <w:right w:val="nil"/>
            </w:tcBorders>
            <w:shd w:val="clear" w:color="auto" w:fill="D9D9D9"/>
          </w:tcPr>
          <w:p w14:paraId="5DE08D44" w14:textId="77777777" w:rsidR="009D57BD" w:rsidRPr="00646E53" w:rsidRDefault="009D57BD">
            <w:pPr>
              <w:rPr>
                <w:sz w:val="10"/>
                <w:szCs w:val="10"/>
              </w:rPr>
            </w:pPr>
          </w:p>
        </w:tc>
        <w:tc>
          <w:tcPr>
            <w:tcW w:w="1531" w:type="dxa"/>
            <w:vMerge w:val="restart"/>
            <w:tcBorders>
              <w:top w:val="single" w:sz="4" w:space="0" w:color="auto"/>
              <w:left w:val="single" w:sz="4" w:space="0" w:color="auto"/>
              <w:bottom w:val="nil"/>
              <w:right w:val="nil"/>
            </w:tcBorders>
            <w:shd w:val="clear" w:color="auto" w:fill="D9D9D9"/>
          </w:tcPr>
          <w:p w14:paraId="0A9849D7" w14:textId="77777777" w:rsidR="009D57BD" w:rsidRPr="00646E53" w:rsidRDefault="009D57BD">
            <w:pPr>
              <w:rPr>
                <w:sz w:val="10"/>
                <w:szCs w:val="10"/>
              </w:rPr>
            </w:pPr>
          </w:p>
        </w:tc>
        <w:tc>
          <w:tcPr>
            <w:tcW w:w="1627" w:type="dxa"/>
            <w:vMerge w:val="restart"/>
            <w:tcBorders>
              <w:top w:val="single" w:sz="4" w:space="0" w:color="auto"/>
              <w:left w:val="single" w:sz="4" w:space="0" w:color="auto"/>
              <w:bottom w:val="nil"/>
              <w:right w:val="single" w:sz="4" w:space="0" w:color="auto"/>
            </w:tcBorders>
            <w:shd w:val="clear" w:color="auto" w:fill="D9D9D9"/>
          </w:tcPr>
          <w:p w14:paraId="0F55724F" w14:textId="77777777" w:rsidR="009D57BD" w:rsidRPr="00646E53" w:rsidRDefault="009D57BD">
            <w:pPr>
              <w:rPr>
                <w:sz w:val="10"/>
                <w:szCs w:val="10"/>
              </w:rPr>
            </w:pPr>
          </w:p>
        </w:tc>
      </w:tr>
      <w:tr w:rsidR="009D57BD" w:rsidRPr="00646E53" w14:paraId="051E4A2C" w14:textId="77777777" w:rsidTr="00EC6618">
        <w:trPr>
          <w:trHeight w:hRule="exact" w:val="147"/>
        </w:trPr>
        <w:tc>
          <w:tcPr>
            <w:tcW w:w="538" w:type="dxa"/>
            <w:vMerge/>
            <w:tcBorders>
              <w:top w:val="single" w:sz="4" w:space="0" w:color="auto"/>
              <w:left w:val="single" w:sz="4" w:space="0" w:color="auto"/>
              <w:bottom w:val="nil"/>
              <w:right w:val="nil"/>
            </w:tcBorders>
            <w:vAlign w:val="center"/>
            <w:hideMark/>
          </w:tcPr>
          <w:p w14:paraId="44867659" w14:textId="77777777" w:rsidR="009D57BD" w:rsidRPr="00646E53" w:rsidRDefault="009D57BD">
            <w:pPr>
              <w:rPr>
                <w:rFonts w:ascii="Tahoma" w:eastAsia="Tahoma" w:hAnsi="Tahoma" w:cs="Tahoma"/>
                <w:sz w:val="16"/>
                <w:szCs w:val="16"/>
                <w:lang w:eastAsia="lt-LT" w:bidi="lt-LT"/>
              </w:rPr>
            </w:pPr>
          </w:p>
        </w:tc>
        <w:tc>
          <w:tcPr>
            <w:tcW w:w="4416" w:type="dxa"/>
            <w:gridSpan w:val="2"/>
            <w:vMerge/>
            <w:tcBorders>
              <w:top w:val="single" w:sz="4" w:space="0" w:color="auto"/>
              <w:left w:val="single" w:sz="4" w:space="0" w:color="auto"/>
              <w:bottom w:val="nil"/>
              <w:right w:val="nil"/>
            </w:tcBorders>
            <w:vAlign w:val="center"/>
            <w:hideMark/>
          </w:tcPr>
          <w:p w14:paraId="75770B2C" w14:textId="77777777" w:rsidR="009D57BD" w:rsidRPr="00646E53" w:rsidRDefault="009D57BD">
            <w:pPr>
              <w:rPr>
                <w:rFonts w:ascii="Tahoma" w:eastAsia="Tahoma" w:hAnsi="Tahoma" w:cs="Tahoma"/>
                <w:sz w:val="16"/>
                <w:szCs w:val="16"/>
                <w:lang w:eastAsia="lt-LT" w:bidi="lt-LT"/>
              </w:rPr>
            </w:pPr>
          </w:p>
        </w:tc>
        <w:tc>
          <w:tcPr>
            <w:tcW w:w="1080" w:type="dxa"/>
            <w:vMerge/>
            <w:tcBorders>
              <w:top w:val="single" w:sz="4" w:space="0" w:color="auto"/>
              <w:left w:val="single" w:sz="4" w:space="0" w:color="auto"/>
              <w:bottom w:val="nil"/>
              <w:right w:val="nil"/>
            </w:tcBorders>
            <w:vAlign w:val="center"/>
            <w:hideMark/>
          </w:tcPr>
          <w:p w14:paraId="72F484D4" w14:textId="77777777" w:rsidR="009D57BD" w:rsidRPr="00646E53" w:rsidRDefault="009D57BD">
            <w:pPr>
              <w:rPr>
                <w:rFonts w:ascii="Tahoma" w:eastAsia="Tahoma" w:hAnsi="Tahoma" w:cs="Tahoma"/>
                <w:sz w:val="16"/>
                <w:szCs w:val="16"/>
                <w:lang w:eastAsia="lt-LT" w:bidi="lt-LT"/>
              </w:rPr>
            </w:pPr>
          </w:p>
        </w:tc>
        <w:tc>
          <w:tcPr>
            <w:tcW w:w="446" w:type="dxa"/>
            <w:tcBorders>
              <w:top w:val="single" w:sz="4" w:space="0" w:color="auto"/>
              <w:left w:val="single" w:sz="4" w:space="0" w:color="auto"/>
              <w:bottom w:val="nil"/>
              <w:right w:val="nil"/>
            </w:tcBorders>
          </w:tcPr>
          <w:p w14:paraId="29989DF2" w14:textId="77777777" w:rsidR="009D57BD" w:rsidRPr="00646E53" w:rsidRDefault="009D57BD">
            <w:pPr>
              <w:rPr>
                <w:sz w:val="10"/>
                <w:szCs w:val="10"/>
              </w:rPr>
            </w:pPr>
          </w:p>
        </w:tc>
        <w:tc>
          <w:tcPr>
            <w:tcW w:w="451" w:type="dxa"/>
            <w:tcBorders>
              <w:top w:val="single" w:sz="4" w:space="0" w:color="auto"/>
              <w:left w:val="single" w:sz="4" w:space="0" w:color="auto"/>
              <w:bottom w:val="nil"/>
              <w:right w:val="nil"/>
            </w:tcBorders>
          </w:tcPr>
          <w:p w14:paraId="5EF01A2A" w14:textId="77777777" w:rsidR="009D57BD" w:rsidRPr="00646E53" w:rsidRDefault="009D57BD">
            <w:pPr>
              <w:rPr>
                <w:sz w:val="10"/>
                <w:szCs w:val="10"/>
              </w:rPr>
            </w:pPr>
          </w:p>
        </w:tc>
        <w:tc>
          <w:tcPr>
            <w:tcW w:w="542" w:type="dxa"/>
            <w:tcBorders>
              <w:top w:val="single" w:sz="4" w:space="0" w:color="auto"/>
              <w:left w:val="single" w:sz="4" w:space="0" w:color="auto"/>
              <w:bottom w:val="nil"/>
              <w:right w:val="nil"/>
            </w:tcBorders>
          </w:tcPr>
          <w:p w14:paraId="3C28A183" w14:textId="77777777" w:rsidR="009D57BD" w:rsidRPr="00646E53" w:rsidRDefault="009D57BD">
            <w:pPr>
              <w:rPr>
                <w:sz w:val="10"/>
                <w:szCs w:val="10"/>
              </w:rPr>
            </w:pPr>
          </w:p>
        </w:tc>
        <w:tc>
          <w:tcPr>
            <w:tcW w:w="984" w:type="dxa"/>
            <w:vMerge/>
            <w:tcBorders>
              <w:top w:val="single" w:sz="4" w:space="0" w:color="auto"/>
              <w:left w:val="single" w:sz="4" w:space="0" w:color="auto"/>
              <w:bottom w:val="nil"/>
              <w:right w:val="nil"/>
            </w:tcBorders>
            <w:vAlign w:val="center"/>
            <w:hideMark/>
          </w:tcPr>
          <w:p w14:paraId="7DC8F9C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2223234F" w14:textId="77777777" w:rsidR="009D57BD" w:rsidRPr="00646E53" w:rsidRDefault="009D57BD">
            <w:pPr>
              <w:rPr>
                <w:color w:val="000000"/>
                <w:sz w:val="10"/>
                <w:szCs w:val="10"/>
                <w:lang w:eastAsia="lt-LT" w:bidi="lt-LT"/>
              </w:rPr>
            </w:pPr>
          </w:p>
        </w:tc>
        <w:tc>
          <w:tcPr>
            <w:tcW w:w="1171" w:type="dxa"/>
            <w:vMerge/>
            <w:tcBorders>
              <w:top w:val="single" w:sz="4" w:space="0" w:color="auto"/>
              <w:left w:val="single" w:sz="4" w:space="0" w:color="auto"/>
              <w:bottom w:val="nil"/>
              <w:right w:val="nil"/>
            </w:tcBorders>
            <w:vAlign w:val="center"/>
            <w:hideMark/>
          </w:tcPr>
          <w:p w14:paraId="390E434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7337A965" w14:textId="77777777" w:rsidR="009D57BD" w:rsidRPr="00646E53" w:rsidRDefault="009D57BD">
            <w:pPr>
              <w:rPr>
                <w:color w:val="000000"/>
                <w:sz w:val="10"/>
                <w:szCs w:val="10"/>
                <w:lang w:eastAsia="lt-LT" w:bidi="lt-LT"/>
              </w:rPr>
            </w:pPr>
          </w:p>
        </w:tc>
        <w:tc>
          <w:tcPr>
            <w:tcW w:w="1075" w:type="dxa"/>
            <w:vMerge/>
            <w:tcBorders>
              <w:top w:val="single" w:sz="4" w:space="0" w:color="auto"/>
              <w:left w:val="single" w:sz="4" w:space="0" w:color="auto"/>
              <w:bottom w:val="nil"/>
              <w:right w:val="nil"/>
            </w:tcBorders>
            <w:vAlign w:val="center"/>
            <w:hideMark/>
          </w:tcPr>
          <w:p w14:paraId="396A8725" w14:textId="77777777" w:rsidR="009D57BD" w:rsidRPr="00646E53" w:rsidRDefault="009D57BD">
            <w:pPr>
              <w:rPr>
                <w:color w:val="000000"/>
                <w:sz w:val="10"/>
                <w:szCs w:val="10"/>
                <w:lang w:eastAsia="lt-LT" w:bidi="lt-LT"/>
              </w:rPr>
            </w:pPr>
          </w:p>
        </w:tc>
        <w:tc>
          <w:tcPr>
            <w:tcW w:w="898" w:type="dxa"/>
            <w:vMerge/>
            <w:tcBorders>
              <w:top w:val="single" w:sz="4" w:space="0" w:color="auto"/>
              <w:left w:val="single" w:sz="4" w:space="0" w:color="auto"/>
              <w:bottom w:val="nil"/>
              <w:right w:val="nil"/>
            </w:tcBorders>
            <w:vAlign w:val="center"/>
            <w:hideMark/>
          </w:tcPr>
          <w:p w14:paraId="46CF6F3B" w14:textId="77777777" w:rsidR="009D57BD" w:rsidRPr="00646E53" w:rsidRDefault="009D57BD">
            <w:pPr>
              <w:rPr>
                <w:color w:val="000000"/>
                <w:sz w:val="10"/>
                <w:szCs w:val="10"/>
                <w:lang w:eastAsia="lt-LT" w:bidi="lt-LT"/>
              </w:rPr>
            </w:pPr>
          </w:p>
        </w:tc>
        <w:tc>
          <w:tcPr>
            <w:tcW w:w="1531" w:type="dxa"/>
            <w:vMerge/>
            <w:tcBorders>
              <w:top w:val="single" w:sz="4" w:space="0" w:color="auto"/>
              <w:left w:val="single" w:sz="4" w:space="0" w:color="auto"/>
              <w:bottom w:val="nil"/>
              <w:right w:val="nil"/>
            </w:tcBorders>
            <w:vAlign w:val="center"/>
            <w:hideMark/>
          </w:tcPr>
          <w:p w14:paraId="1EEB0DA4" w14:textId="77777777" w:rsidR="009D57BD" w:rsidRPr="00646E53" w:rsidRDefault="009D57BD">
            <w:pPr>
              <w:rPr>
                <w:color w:val="000000"/>
                <w:sz w:val="10"/>
                <w:szCs w:val="10"/>
                <w:lang w:eastAsia="lt-LT" w:bidi="lt-LT"/>
              </w:rPr>
            </w:pPr>
          </w:p>
        </w:tc>
        <w:tc>
          <w:tcPr>
            <w:tcW w:w="1627" w:type="dxa"/>
            <w:vMerge/>
            <w:tcBorders>
              <w:top w:val="single" w:sz="4" w:space="0" w:color="auto"/>
              <w:left w:val="single" w:sz="4" w:space="0" w:color="auto"/>
              <w:bottom w:val="nil"/>
              <w:right w:val="single" w:sz="4" w:space="0" w:color="auto"/>
            </w:tcBorders>
            <w:vAlign w:val="center"/>
            <w:hideMark/>
          </w:tcPr>
          <w:p w14:paraId="3A7712F0" w14:textId="77777777" w:rsidR="009D57BD" w:rsidRPr="00646E53" w:rsidRDefault="009D57BD">
            <w:pPr>
              <w:rPr>
                <w:color w:val="000000"/>
                <w:sz w:val="10"/>
                <w:szCs w:val="10"/>
                <w:lang w:eastAsia="lt-LT" w:bidi="lt-LT"/>
              </w:rPr>
            </w:pPr>
          </w:p>
        </w:tc>
      </w:tr>
      <w:tr w:rsidR="009D57BD" w:rsidRPr="00646E53" w14:paraId="7A7DC11C" w14:textId="77777777" w:rsidTr="009D57BD">
        <w:trPr>
          <w:trHeight w:hRule="exact" w:val="1282"/>
        </w:trPr>
        <w:tc>
          <w:tcPr>
            <w:tcW w:w="538" w:type="dxa"/>
            <w:tcBorders>
              <w:top w:val="single" w:sz="4" w:space="0" w:color="auto"/>
              <w:left w:val="single" w:sz="4" w:space="0" w:color="auto"/>
              <w:bottom w:val="nil"/>
              <w:right w:val="nil"/>
            </w:tcBorders>
            <w:vAlign w:val="center"/>
            <w:hideMark/>
          </w:tcPr>
          <w:p w14:paraId="76102A4F" w14:textId="77777777" w:rsidR="009D57BD" w:rsidRPr="00646E53" w:rsidRDefault="009D57BD">
            <w:pPr>
              <w:pStyle w:val="Other0"/>
              <w:spacing w:after="40"/>
              <w:jc w:val="center"/>
              <w:rPr>
                <w:b/>
                <w:bCs/>
                <w:lang w:val="lt-LT"/>
              </w:rPr>
            </w:pPr>
            <w:r w:rsidRPr="00646E53">
              <w:rPr>
                <w:rStyle w:val="Other"/>
                <w:b/>
                <w:bCs/>
                <w:lang w:val="lt-LT"/>
              </w:rPr>
              <w:t>Eil.</w:t>
            </w:r>
          </w:p>
          <w:p w14:paraId="65341EF8"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1B94FD1E"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DBF2664" w14:textId="77777777" w:rsidR="009D57BD" w:rsidRPr="00646E53" w:rsidRDefault="009D57BD">
            <w:pPr>
              <w:pStyle w:val="Other0"/>
              <w:spacing w:line="285"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tcPr>
          <w:p w14:paraId="69309089"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725B92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4D3DD248"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hideMark/>
          </w:tcPr>
          <w:p w14:paraId="57B8F350" w14:textId="77777777" w:rsidR="009D57BD" w:rsidRPr="00646E53" w:rsidRDefault="009D57BD">
            <w:pPr>
              <w:pStyle w:val="Other0"/>
              <w:jc w:val="center"/>
              <w:rPr>
                <w:b/>
                <w:bCs/>
                <w:lang w:val="lt-LT"/>
              </w:rPr>
            </w:pPr>
            <w:r w:rsidRPr="00646E53">
              <w:rPr>
                <w:rStyle w:val="Other"/>
                <w:b/>
                <w:bCs/>
                <w:lang w:val="lt-LT"/>
              </w:rPr>
              <w:t xml:space="preserve">Perdavimo paslaugų įkainis be PVM </w:t>
            </w:r>
            <w:r w:rsidRPr="00646E53">
              <w:rPr>
                <w:rStyle w:val="Other"/>
                <w:b/>
                <w:bCs/>
                <w:lang w:val="lt-LT" w:bidi="en-US"/>
              </w:rPr>
              <w:t>[Eur/MWh]</w:t>
            </w:r>
          </w:p>
        </w:tc>
        <w:tc>
          <w:tcPr>
            <w:tcW w:w="994" w:type="dxa"/>
            <w:tcBorders>
              <w:top w:val="single" w:sz="4" w:space="0" w:color="auto"/>
              <w:left w:val="single" w:sz="4" w:space="0" w:color="auto"/>
              <w:bottom w:val="nil"/>
              <w:right w:val="nil"/>
            </w:tcBorders>
            <w:shd w:val="clear" w:color="auto" w:fill="D9D9D9"/>
          </w:tcPr>
          <w:p w14:paraId="6D5B3820" w14:textId="77777777" w:rsidR="009D57BD" w:rsidRPr="00646E53" w:rsidRDefault="009D57BD">
            <w:pPr>
              <w:rPr>
                <w:b/>
                <w:bCs/>
                <w:sz w:val="10"/>
                <w:szCs w:val="10"/>
              </w:rPr>
            </w:pPr>
          </w:p>
        </w:tc>
        <w:tc>
          <w:tcPr>
            <w:tcW w:w="1075" w:type="dxa"/>
            <w:tcBorders>
              <w:top w:val="single" w:sz="4" w:space="0" w:color="auto"/>
              <w:left w:val="single" w:sz="4" w:space="0" w:color="auto"/>
              <w:bottom w:val="nil"/>
              <w:right w:val="nil"/>
            </w:tcBorders>
            <w:shd w:val="clear" w:color="auto" w:fill="D9D9D9"/>
          </w:tcPr>
          <w:p w14:paraId="5F850B53" w14:textId="77777777" w:rsidR="009D57BD" w:rsidRPr="00646E53" w:rsidRDefault="009D57BD">
            <w:pPr>
              <w:rPr>
                <w:b/>
                <w:bCs/>
                <w:sz w:val="10"/>
                <w:szCs w:val="10"/>
              </w:rPr>
            </w:pPr>
          </w:p>
        </w:tc>
        <w:tc>
          <w:tcPr>
            <w:tcW w:w="898" w:type="dxa"/>
            <w:tcBorders>
              <w:top w:val="single" w:sz="4" w:space="0" w:color="auto"/>
              <w:left w:val="single" w:sz="4" w:space="0" w:color="auto"/>
              <w:bottom w:val="nil"/>
              <w:right w:val="nil"/>
            </w:tcBorders>
            <w:shd w:val="clear" w:color="auto" w:fill="D9D9D9"/>
            <w:hideMark/>
          </w:tcPr>
          <w:p w14:paraId="0E1057FB" w14:textId="77777777" w:rsidR="009D57BD" w:rsidRPr="00646E53" w:rsidRDefault="009D57BD">
            <w:pPr>
              <w:pStyle w:val="Other0"/>
              <w:spacing w:line="261" w:lineRule="auto"/>
              <w:jc w:val="center"/>
              <w:rPr>
                <w:b/>
                <w:bCs/>
                <w:lang w:val="lt-LT"/>
              </w:rPr>
            </w:pPr>
            <w:r w:rsidRPr="00646E53">
              <w:rPr>
                <w:rStyle w:val="Other"/>
                <w:b/>
                <w:bCs/>
                <w:lang w:val="lt-LT"/>
              </w:rPr>
              <w:t>PVM dydis [Eur/MW h] (X=VII*2 1 proc.)</w:t>
            </w:r>
          </w:p>
        </w:tc>
        <w:tc>
          <w:tcPr>
            <w:tcW w:w="1531" w:type="dxa"/>
            <w:tcBorders>
              <w:top w:val="single" w:sz="4" w:space="0" w:color="auto"/>
              <w:left w:val="single" w:sz="4" w:space="0" w:color="auto"/>
              <w:bottom w:val="nil"/>
              <w:right w:val="nil"/>
            </w:tcBorders>
            <w:shd w:val="clear" w:color="auto" w:fill="D9D9D9"/>
            <w:hideMark/>
          </w:tcPr>
          <w:p w14:paraId="240BF015" w14:textId="77777777" w:rsidR="009D57BD" w:rsidRPr="00646E53" w:rsidRDefault="009D57BD">
            <w:pPr>
              <w:pStyle w:val="Other0"/>
              <w:spacing w:line="252" w:lineRule="auto"/>
              <w:jc w:val="center"/>
              <w:rPr>
                <w:b/>
                <w:bCs/>
                <w:lang w:val="lt-LT"/>
              </w:rPr>
            </w:pPr>
            <w:r w:rsidRPr="00646E53">
              <w:rPr>
                <w:rStyle w:val="Other"/>
                <w:b/>
                <w:bCs/>
                <w:lang w:val="lt-LT"/>
              </w:rPr>
              <w:t xml:space="preserve">Perdavimo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bottom w:val="nil"/>
              <w:right w:val="single" w:sz="4" w:space="0" w:color="auto"/>
            </w:tcBorders>
            <w:shd w:val="clear" w:color="auto" w:fill="D9D9D9"/>
            <w:hideMark/>
          </w:tcPr>
          <w:p w14:paraId="79061C6F" w14:textId="77777777" w:rsidR="009D57BD" w:rsidRPr="00646E53" w:rsidRDefault="009D57BD">
            <w:pPr>
              <w:pStyle w:val="Other0"/>
              <w:jc w:val="center"/>
              <w:rPr>
                <w:b/>
                <w:bCs/>
                <w:lang w:val="lt-LT"/>
              </w:rPr>
            </w:pPr>
            <w:r w:rsidRPr="00646E53">
              <w:rPr>
                <w:rStyle w:val="Other"/>
                <w:b/>
                <w:bCs/>
                <w:lang w:val="lt-LT"/>
              </w:rPr>
              <w:t>Perdavimo paslaugų kaina už maksimalų perkamą kiekį [Eur] be PVM XII=VII*IV</w:t>
            </w:r>
          </w:p>
        </w:tc>
      </w:tr>
      <w:tr w:rsidR="009D57BD" w:rsidRPr="00646E53" w14:paraId="4E1E8071" w14:textId="77777777" w:rsidTr="009D57BD">
        <w:trPr>
          <w:trHeight w:hRule="exact" w:val="403"/>
        </w:trPr>
        <w:tc>
          <w:tcPr>
            <w:tcW w:w="538" w:type="dxa"/>
            <w:tcBorders>
              <w:top w:val="single" w:sz="4" w:space="0" w:color="auto"/>
              <w:left w:val="single" w:sz="4" w:space="0" w:color="auto"/>
              <w:bottom w:val="nil"/>
              <w:right w:val="nil"/>
            </w:tcBorders>
            <w:vAlign w:val="center"/>
            <w:hideMark/>
          </w:tcPr>
          <w:p w14:paraId="456659DD"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vAlign w:val="center"/>
            <w:hideMark/>
          </w:tcPr>
          <w:p w14:paraId="02925585"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vAlign w:val="center"/>
            <w:hideMark/>
          </w:tcPr>
          <w:p w14:paraId="42E787D0"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vAlign w:val="center"/>
            <w:hideMark/>
          </w:tcPr>
          <w:p w14:paraId="47520EC1"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D9D9D9"/>
            <w:vAlign w:val="center"/>
            <w:hideMark/>
          </w:tcPr>
          <w:p w14:paraId="320CEAF0" w14:textId="77777777" w:rsidR="009D57BD" w:rsidRPr="00646E53" w:rsidRDefault="009D57BD">
            <w:pPr>
              <w:pStyle w:val="Other0"/>
              <w:ind w:firstLine="36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D9D9D9"/>
            <w:vAlign w:val="center"/>
            <w:hideMark/>
          </w:tcPr>
          <w:p w14:paraId="349DD773"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D9D9D9"/>
            <w:vAlign w:val="center"/>
            <w:hideMark/>
          </w:tcPr>
          <w:p w14:paraId="265F1D96" w14:textId="77777777" w:rsidR="009D57BD" w:rsidRPr="00646E53" w:rsidRDefault="009D57BD">
            <w:pPr>
              <w:pStyle w:val="Other0"/>
              <w:ind w:firstLine="3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D9D9D9"/>
            <w:vAlign w:val="center"/>
            <w:hideMark/>
          </w:tcPr>
          <w:p w14:paraId="29FECFEC" w14:textId="77777777" w:rsidR="009D57BD" w:rsidRPr="00646E53" w:rsidRDefault="009D57BD">
            <w:pPr>
              <w:pStyle w:val="Other0"/>
              <w:jc w:val="center"/>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D9D9D9"/>
            <w:vAlign w:val="center"/>
            <w:hideMark/>
          </w:tcPr>
          <w:p w14:paraId="2F7B4EB4" w14:textId="77777777" w:rsidR="009D57BD" w:rsidRPr="00646E53" w:rsidRDefault="009D57BD">
            <w:pPr>
              <w:pStyle w:val="Other0"/>
              <w:ind w:firstLine="340"/>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D9D9D9"/>
            <w:vAlign w:val="center"/>
            <w:hideMark/>
          </w:tcPr>
          <w:p w14:paraId="28870B2F" w14:textId="77777777" w:rsidR="009D57BD" w:rsidRPr="00646E53" w:rsidRDefault="009D57BD">
            <w:pPr>
              <w:pStyle w:val="Other0"/>
              <w:ind w:firstLine="300"/>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D9D9D9"/>
            <w:vAlign w:val="center"/>
            <w:hideMark/>
          </w:tcPr>
          <w:p w14:paraId="5FC4E1F7" w14:textId="77777777" w:rsidR="009D57BD" w:rsidRPr="00646E53" w:rsidRDefault="009D57BD">
            <w:pPr>
              <w:pStyle w:val="Other0"/>
              <w:ind w:firstLine="58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D9D9D9"/>
            <w:vAlign w:val="center"/>
            <w:hideMark/>
          </w:tcPr>
          <w:p w14:paraId="1F1D9D0B" w14:textId="77777777" w:rsidR="009D57BD" w:rsidRPr="00646E53" w:rsidRDefault="009D57BD">
            <w:pPr>
              <w:pStyle w:val="Other0"/>
              <w:ind w:firstLine="600"/>
              <w:rPr>
                <w:b/>
                <w:bCs/>
                <w:lang w:val="lt-LT"/>
              </w:rPr>
            </w:pPr>
            <w:r w:rsidRPr="00646E53">
              <w:rPr>
                <w:rStyle w:val="Other"/>
                <w:b/>
                <w:bCs/>
                <w:i/>
                <w:iCs/>
                <w:lang w:val="lt-LT"/>
              </w:rPr>
              <w:t>XII</w:t>
            </w:r>
          </w:p>
        </w:tc>
      </w:tr>
      <w:tr w:rsidR="009D57BD" w:rsidRPr="00646E53" w14:paraId="58D19CB6" w14:textId="77777777" w:rsidTr="00B655AB">
        <w:trPr>
          <w:trHeight w:hRule="exact" w:val="1296"/>
        </w:trPr>
        <w:tc>
          <w:tcPr>
            <w:tcW w:w="538" w:type="dxa"/>
            <w:vMerge w:val="restart"/>
            <w:tcBorders>
              <w:top w:val="single" w:sz="4" w:space="0" w:color="auto"/>
              <w:left w:val="single" w:sz="4" w:space="0" w:color="auto"/>
              <w:bottom w:val="single" w:sz="4" w:space="0" w:color="auto"/>
              <w:right w:val="nil"/>
            </w:tcBorders>
            <w:vAlign w:val="center"/>
            <w:hideMark/>
          </w:tcPr>
          <w:p w14:paraId="033259E7" w14:textId="77777777" w:rsidR="009D57BD" w:rsidRPr="00646E53" w:rsidRDefault="009D57BD">
            <w:pPr>
              <w:pStyle w:val="Other0"/>
              <w:jc w:val="center"/>
              <w:rPr>
                <w:lang w:val="lt-LT"/>
              </w:rPr>
            </w:pPr>
            <w:r w:rsidRPr="00646E53">
              <w:rPr>
                <w:rStyle w:val="Other"/>
                <w:lang w:val="lt-LT"/>
              </w:rPr>
              <w:t>2.</w:t>
            </w:r>
          </w:p>
        </w:tc>
        <w:tc>
          <w:tcPr>
            <w:tcW w:w="2432" w:type="dxa"/>
            <w:vMerge w:val="restart"/>
            <w:tcBorders>
              <w:top w:val="single" w:sz="4" w:space="0" w:color="auto"/>
              <w:left w:val="single" w:sz="4" w:space="0" w:color="auto"/>
              <w:bottom w:val="single" w:sz="4" w:space="0" w:color="auto"/>
              <w:right w:val="nil"/>
            </w:tcBorders>
            <w:vAlign w:val="center"/>
            <w:hideMark/>
          </w:tcPr>
          <w:p w14:paraId="3DAFA725" w14:textId="77777777" w:rsidR="009D57BD" w:rsidRPr="00646E53" w:rsidRDefault="009D57BD">
            <w:pPr>
              <w:pStyle w:val="Other0"/>
              <w:jc w:val="center"/>
              <w:rPr>
                <w:b/>
                <w:bCs/>
                <w:lang w:val="lt-LT"/>
              </w:rPr>
            </w:pPr>
            <w:r w:rsidRPr="00646E53">
              <w:rPr>
                <w:rStyle w:val="Other"/>
                <w:b/>
                <w:bCs/>
                <w:lang w:val="lt-LT"/>
              </w:rPr>
              <w:t>Gamtinių dujų perdavimas</w:t>
            </w:r>
            <w:r w:rsidRPr="00646E53">
              <w:rPr>
                <w:rStyle w:val="Other"/>
                <w:b/>
                <w:bCs/>
                <w:vertAlign w:val="superscript"/>
                <w:lang w:val="lt-LT"/>
              </w:rPr>
              <w:footnoteReference w:id="2"/>
            </w:r>
          </w:p>
        </w:tc>
        <w:tc>
          <w:tcPr>
            <w:tcW w:w="1984" w:type="dxa"/>
            <w:tcBorders>
              <w:top w:val="single" w:sz="4" w:space="0" w:color="auto"/>
              <w:left w:val="single" w:sz="4" w:space="0" w:color="auto"/>
              <w:bottom w:val="single" w:sz="4" w:space="0" w:color="auto"/>
              <w:right w:val="nil"/>
            </w:tcBorders>
            <w:vAlign w:val="center"/>
            <w:hideMark/>
          </w:tcPr>
          <w:p w14:paraId="16AC0113" w14:textId="77777777" w:rsidR="009D57BD" w:rsidRPr="00646E53" w:rsidRDefault="009D57BD">
            <w:pPr>
              <w:pStyle w:val="Other0"/>
              <w:tabs>
                <w:tab w:val="left" w:pos="989"/>
              </w:tabs>
              <w:rPr>
                <w:lang w:val="lt-LT"/>
              </w:rPr>
            </w:pPr>
            <w:r w:rsidRPr="00646E53">
              <w:rPr>
                <w:rStyle w:val="Other"/>
                <w:lang w:val="lt-LT"/>
              </w:rPr>
              <w:t>Ilgalaikiai/ Trumpalaikiai perdavimo</w:t>
            </w:r>
            <w:r w:rsidRPr="00646E53">
              <w:rPr>
                <w:rStyle w:val="Other"/>
                <w:lang w:val="lt-LT"/>
              </w:rPr>
              <w:tab/>
              <w:t>pajėgumai</w:t>
            </w:r>
          </w:p>
          <w:p w14:paraId="5FB1FD15" w14:textId="77777777" w:rsidR="009D57BD" w:rsidRPr="00646E53" w:rsidRDefault="009D57BD">
            <w:pPr>
              <w:pStyle w:val="Other0"/>
              <w:tabs>
                <w:tab w:val="left" w:pos="989"/>
              </w:tabs>
              <w:rPr>
                <w:lang w:val="lt-LT"/>
              </w:rPr>
            </w:pPr>
            <w:r w:rsidRPr="00646E53">
              <w:rPr>
                <w:rStyle w:val="Other"/>
                <w:lang w:val="lt-LT"/>
              </w:rPr>
              <w:t>(pažymėti</w:t>
            </w:r>
            <w:r w:rsidRPr="00646E53">
              <w:rPr>
                <w:rStyle w:val="Other"/>
                <w:lang w:val="lt-LT"/>
              </w:rPr>
              <w:tab/>
              <w:t>užsakomus</w:t>
            </w:r>
          </w:p>
          <w:p w14:paraId="4A46FDE6" w14:textId="77777777" w:rsidR="009D57BD" w:rsidRPr="00646E53" w:rsidRDefault="009D57BD">
            <w:pPr>
              <w:pStyle w:val="Other0"/>
              <w:rPr>
                <w:lang w:val="lt-LT"/>
              </w:rPr>
            </w:pPr>
            <w:r w:rsidRPr="00646E53">
              <w:rPr>
                <w:rStyle w:val="Other"/>
                <w:lang w:val="lt-LT"/>
              </w:rPr>
              <w:t>pajėgumus)</w:t>
            </w:r>
          </w:p>
        </w:tc>
        <w:tc>
          <w:tcPr>
            <w:tcW w:w="1080" w:type="dxa"/>
            <w:tcBorders>
              <w:top w:val="single" w:sz="4" w:space="0" w:color="auto"/>
              <w:left w:val="single" w:sz="4" w:space="0" w:color="auto"/>
              <w:bottom w:val="single" w:sz="4" w:space="0" w:color="auto"/>
              <w:right w:val="nil"/>
            </w:tcBorders>
            <w:vAlign w:val="center"/>
            <w:hideMark/>
          </w:tcPr>
          <w:p w14:paraId="20873048" w14:textId="77777777" w:rsidR="009D57BD" w:rsidRPr="00646E53" w:rsidRDefault="009D57BD">
            <w:pPr>
              <w:pStyle w:val="Other0"/>
              <w:spacing w:after="40" w:line="232" w:lineRule="auto"/>
              <w:jc w:val="center"/>
              <w:rPr>
                <w:lang w:val="lt-LT"/>
              </w:rPr>
            </w:pPr>
            <w:r w:rsidRPr="00646E53">
              <w:rPr>
                <w:rStyle w:val="Other"/>
                <w:lang w:val="lt-LT"/>
              </w:rPr>
              <w:t>MWh/parą metus</w:t>
            </w:r>
          </w:p>
          <w:p w14:paraId="7D53F7D2" w14:textId="77777777" w:rsidR="009D57BD" w:rsidRPr="00646E53" w:rsidRDefault="009D57BD">
            <w:pPr>
              <w:pStyle w:val="Other0"/>
              <w:spacing w:line="256" w:lineRule="auto"/>
              <w:jc w:val="center"/>
              <w:rPr>
                <w:lang w:val="lt-LT"/>
              </w:rPr>
            </w:pPr>
            <w:r w:rsidRPr="00646E53">
              <w:rPr>
                <w:rStyle w:val="Other"/>
                <w:lang w:val="lt-LT"/>
              </w:rPr>
              <w:t>MWh/parą/ ketvirtį MWh/parą/ mėnesį</w:t>
            </w:r>
          </w:p>
        </w:tc>
        <w:tc>
          <w:tcPr>
            <w:tcW w:w="1439" w:type="dxa"/>
            <w:gridSpan w:val="3"/>
            <w:tcBorders>
              <w:top w:val="single" w:sz="4" w:space="0" w:color="auto"/>
              <w:left w:val="single" w:sz="4" w:space="0" w:color="auto"/>
              <w:bottom w:val="single" w:sz="4" w:space="0" w:color="auto"/>
              <w:right w:val="nil"/>
            </w:tcBorders>
          </w:tcPr>
          <w:p w14:paraId="19571FF0" w14:textId="77777777" w:rsidR="009D57BD" w:rsidRPr="00646E53" w:rsidRDefault="009D57BD">
            <w:pPr>
              <w:rPr>
                <w:sz w:val="10"/>
                <w:szCs w:val="10"/>
              </w:rPr>
            </w:pPr>
          </w:p>
        </w:tc>
        <w:tc>
          <w:tcPr>
            <w:tcW w:w="984" w:type="dxa"/>
            <w:tcBorders>
              <w:top w:val="single" w:sz="4" w:space="0" w:color="auto"/>
              <w:left w:val="single" w:sz="4" w:space="0" w:color="auto"/>
              <w:bottom w:val="single" w:sz="4" w:space="0" w:color="auto"/>
              <w:right w:val="nil"/>
            </w:tcBorders>
            <w:shd w:val="clear" w:color="auto" w:fill="D9D9D9"/>
          </w:tcPr>
          <w:p w14:paraId="3E70FC59"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0F8DCB16" w14:textId="77777777" w:rsidR="009D57BD" w:rsidRPr="00646E53" w:rsidRDefault="009D57BD">
            <w:pPr>
              <w:rPr>
                <w:sz w:val="10"/>
                <w:szCs w:val="10"/>
              </w:rPr>
            </w:pPr>
          </w:p>
        </w:tc>
        <w:tc>
          <w:tcPr>
            <w:tcW w:w="1171" w:type="dxa"/>
            <w:tcBorders>
              <w:top w:val="single" w:sz="4" w:space="0" w:color="auto"/>
              <w:left w:val="single" w:sz="4" w:space="0" w:color="auto"/>
              <w:bottom w:val="single" w:sz="4" w:space="0" w:color="auto"/>
              <w:right w:val="nil"/>
            </w:tcBorders>
            <w:shd w:val="clear" w:color="auto" w:fill="D9D9D9"/>
          </w:tcPr>
          <w:p w14:paraId="4DB4BBEB"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299A17AA" w14:textId="77777777" w:rsidR="009D57BD" w:rsidRPr="00646E53" w:rsidRDefault="009D57BD">
            <w:pPr>
              <w:rPr>
                <w:sz w:val="10"/>
                <w:szCs w:val="10"/>
              </w:rPr>
            </w:pPr>
          </w:p>
        </w:tc>
        <w:tc>
          <w:tcPr>
            <w:tcW w:w="1075" w:type="dxa"/>
            <w:tcBorders>
              <w:top w:val="single" w:sz="4" w:space="0" w:color="auto"/>
              <w:left w:val="single" w:sz="4" w:space="0" w:color="auto"/>
              <w:bottom w:val="single" w:sz="4" w:space="0" w:color="auto"/>
              <w:right w:val="nil"/>
            </w:tcBorders>
            <w:shd w:val="clear" w:color="auto" w:fill="D9D9D9"/>
          </w:tcPr>
          <w:p w14:paraId="178AA0D0" w14:textId="77777777" w:rsidR="009D57BD" w:rsidRPr="00646E53" w:rsidRDefault="009D57BD">
            <w:pPr>
              <w:rPr>
                <w:sz w:val="10"/>
                <w:szCs w:val="10"/>
              </w:rPr>
            </w:pPr>
          </w:p>
        </w:tc>
        <w:tc>
          <w:tcPr>
            <w:tcW w:w="898" w:type="dxa"/>
            <w:tcBorders>
              <w:top w:val="single" w:sz="4" w:space="0" w:color="auto"/>
              <w:left w:val="single" w:sz="4" w:space="0" w:color="auto"/>
              <w:bottom w:val="single" w:sz="4" w:space="0" w:color="auto"/>
              <w:right w:val="nil"/>
            </w:tcBorders>
            <w:shd w:val="clear" w:color="auto" w:fill="D9D9D9"/>
          </w:tcPr>
          <w:p w14:paraId="3C480D0D" w14:textId="77777777" w:rsidR="009D57BD" w:rsidRPr="00646E53" w:rsidRDefault="009D57BD">
            <w:pPr>
              <w:rPr>
                <w:sz w:val="10"/>
                <w:szCs w:val="10"/>
              </w:rPr>
            </w:pPr>
          </w:p>
        </w:tc>
        <w:tc>
          <w:tcPr>
            <w:tcW w:w="1531" w:type="dxa"/>
            <w:tcBorders>
              <w:top w:val="single" w:sz="4" w:space="0" w:color="auto"/>
              <w:left w:val="single" w:sz="4" w:space="0" w:color="auto"/>
              <w:bottom w:val="single" w:sz="4" w:space="0" w:color="auto"/>
              <w:right w:val="nil"/>
            </w:tcBorders>
            <w:shd w:val="clear" w:color="auto" w:fill="D9D9D9"/>
          </w:tcPr>
          <w:p w14:paraId="33297C1F" w14:textId="77777777" w:rsidR="009D57BD" w:rsidRPr="00646E53" w:rsidRDefault="009D57BD">
            <w:pPr>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598B8747" w14:textId="77777777" w:rsidR="009D57BD" w:rsidRPr="00646E53" w:rsidRDefault="009D57BD">
            <w:pPr>
              <w:rPr>
                <w:sz w:val="10"/>
                <w:szCs w:val="10"/>
              </w:rPr>
            </w:pPr>
          </w:p>
        </w:tc>
      </w:tr>
      <w:tr w:rsidR="009D57BD" w:rsidRPr="00646E53" w14:paraId="523589C9" w14:textId="77777777" w:rsidTr="00B655AB">
        <w:trPr>
          <w:trHeight w:hRule="exact" w:val="903"/>
        </w:trPr>
        <w:tc>
          <w:tcPr>
            <w:tcW w:w="538" w:type="dxa"/>
            <w:vMerge/>
            <w:tcBorders>
              <w:top w:val="single" w:sz="4" w:space="0" w:color="auto"/>
              <w:left w:val="single" w:sz="4" w:space="0" w:color="auto"/>
              <w:bottom w:val="single" w:sz="4" w:space="0" w:color="auto"/>
              <w:right w:val="nil"/>
            </w:tcBorders>
            <w:vAlign w:val="center"/>
            <w:hideMark/>
          </w:tcPr>
          <w:p w14:paraId="7C75DDDC" w14:textId="77777777" w:rsidR="009D57BD" w:rsidRPr="00646E53" w:rsidRDefault="009D57BD">
            <w:pPr>
              <w:rPr>
                <w:rFonts w:ascii="Tahoma" w:eastAsia="Tahoma" w:hAnsi="Tahoma" w:cs="Tahoma"/>
                <w:sz w:val="16"/>
                <w:szCs w:val="16"/>
                <w:lang w:eastAsia="lt-LT" w:bidi="lt-LT"/>
              </w:rPr>
            </w:pPr>
          </w:p>
        </w:tc>
        <w:tc>
          <w:tcPr>
            <w:tcW w:w="2432" w:type="dxa"/>
            <w:vMerge/>
            <w:tcBorders>
              <w:top w:val="single" w:sz="4" w:space="0" w:color="auto"/>
              <w:left w:val="single" w:sz="4" w:space="0" w:color="auto"/>
              <w:bottom w:val="single" w:sz="4" w:space="0" w:color="auto"/>
              <w:right w:val="nil"/>
            </w:tcBorders>
            <w:vAlign w:val="center"/>
            <w:hideMark/>
          </w:tcPr>
          <w:p w14:paraId="50CD48C4" w14:textId="77777777" w:rsidR="009D57BD" w:rsidRPr="00646E53" w:rsidRDefault="009D57BD">
            <w:pPr>
              <w:rPr>
                <w:rFonts w:ascii="Tahoma" w:eastAsia="Tahoma" w:hAnsi="Tahoma" w:cs="Tahoma"/>
                <w:sz w:val="16"/>
                <w:szCs w:val="16"/>
                <w:lang w:eastAsia="lt-LT" w:bidi="lt-LT"/>
              </w:rPr>
            </w:pPr>
          </w:p>
        </w:tc>
        <w:tc>
          <w:tcPr>
            <w:tcW w:w="1984" w:type="dxa"/>
            <w:tcBorders>
              <w:top w:val="single" w:sz="4" w:space="0" w:color="auto"/>
              <w:left w:val="single" w:sz="4" w:space="0" w:color="auto"/>
              <w:bottom w:val="single" w:sz="4" w:space="0" w:color="auto"/>
              <w:right w:val="nil"/>
            </w:tcBorders>
            <w:vAlign w:val="center"/>
            <w:hideMark/>
          </w:tcPr>
          <w:p w14:paraId="6E6D6D2E" w14:textId="77777777" w:rsidR="009D57BD" w:rsidRPr="00646E53" w:rsidRDefault="009D57BD" w:rsidP="00B655AB">
            <w:pPr>
              <w:pStyle w:val="Other0"/>
              <w:rPr>
                <w:lang w:val="lt-LT"/>
              </w:rPr>
            </w:pPr>
            <w:r w:rsidRPr="00646E53">
              <w:rPr>
                <w:rStyle w:val="Other"/>
                <w:lang w:val="lt-LT"/>
              </w:rPr>
              <w:t>Už perduotą kiekį</w:t>
            </w:r>
          </w:p>
        </w:tc>
        <w:tc>
          <w:tcPr>
            <w:tcW w:w="1080" w:type="dxa"/>
            <w:tcBorders>
              <w:top w:val="single" w:sz="4" w:space="0" w:color="auto"/>
              <w:left w:val="single" w:sz="4" w:space="0" w:color="auto"/>
              <w:bottom w:val="single" w:sz="4" w:space="0" w:color="auto"/>
              <w:right w:val="nil"/>
            </w:tcBorders>
            <w:vAlign w:val="center"/>
            <w:hideMark/>
          </w:tcPr>
          <w:p w14:paraId="77025FB7" w14:textId="77777777" w:rsidR="009D57BD" w:rsidRPr="00646E53" w:rsidRDefault="009D57BD" w:rsidP="00B655AB">
            <w:pPr>
              <w:pStyle w:val="Other0"/>
              <w:jc w:val="center"/>
              <w:rPr>
                <w:lang w:val="lt-LT"/>
              </w:rPr>
            </w:pPr>
            <w:r w:rsidRPr="00646E53">
              <w:rPr>
                <w:rStyle w:val="Other"/>
                <w:lang w:val="lt-LT" w:bidi="en-US"/>
              </w:rPr>
              <w:t>MWh</w:t>
            </w:r>
          </w:p>
        </w:tc>
        <w:tc>
          <w:tcPr>
            <w:tcW w:w="1439" w:type="dxa"/>
            <w:gridSpan w:val="3"/>
            <w:tcBorders>
              <w:top w:val="single" w:sz="4" w:space="0" w:color="auto"/>
              <w:left w:val="single" w:sz="4" w:space="0" w:color="auto"/>
              <w:bottom w:val="single" w:sz="4" w:space="0" w:color="auto"/>
              <w:right w:val="nil"/>
            </w:tcBorders>
          </w:tcPr>
          <w:p w14:paraId="311EDFCD" w14:textId="77777777" w:rsidR="009D57BD" w:rsidRPr="00646E53" w:rsidRDefault="009D57BD">
            <w:pPr>
              <w:rPr>
                <w:sz w:val="10"/>
                <w:szCs w:val="10"/>
              </w:rPr>
            </w:pPr>
          </w:p>
        </w:tc>
        <w:tc>
          <w:tcPr>
            <w:tcW w:w="984" w:type="dxa"/>
            <w:tcBorders>
              <w:top w:val="single" w:sz="4" w:space="0" w:color="auto"/>
              <w:left w:val="single" w:sz="4" w:space="0" w:color="auto"/>
              <w:bottom w:val="single" w:sz="4" w:space="0" w:color="auto"/>
              <w:right w:val="nil"/>
            </w:tcBorders>
            <w:shd w:val="clear" w:color="auto" w:fill="D9D9D9"/>
          </w:tcPr>
          <w:p w14:paraId="087C79BE"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2A571F54" w14:textId="77777777" w:rsidR="009D57BD" w:rsidRPr="00646E53" w:rsidRDefault="009D57BD">
            <w:pPr>
              <w:rPr>
                <w:sz w:val="10"/>
                <w:szCs w:val="10"/>
              </w:rPr>
            </w:pPr>
          </w:p>
        </w:tc>
        <w:tc>
          <w:tcPr>
            <w:tcW w:w="1171" w:type="dxa"/>
            <w:tcBorders>
              <w:top w:val="single" w:sz="4" w:space="0" w:color="auto"/>
              <w:left w:val="single" w:sz="4" w:space="0" w:color="auto"/>
              <w:bottom w:val="single" w:sz="4" w:space="0" w:color="auto"/>
              <w:right w:val="nil"/>
            </w:tcBorders>
            <w:shd w:val="clear" w:color="auto" w:fill="D9D9D9"/>
          </w:tcPr>
          <w:p w14:paraId="6B59A0EC"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687F5B8B" w14:textId="77777777" w:rsidR="009D57BD" w:rsidRPr="00646E53" w:rsidRDefault="009D57BD">
            <w:pPr>
              <w:rPr>
                <w:sz w:val="10"/>
                <w:szCs w:val="10"/>
              </w:rPr>
            </w:pPr>
          </w:p>
        </w:tc>
        <w:tc>
          <w:tcPr>
            <w:tcW w:w="1075" w:type="dxa"/>
            <w:tcBorders>
              <w:top w:val="single" w:sz="4" w:space="0" w:color="auto"/>
              <w:left w:val="single" w:sz="4" w:space="0" w:color="auto"/>
              <w:bottom w:val="single" w:sz="4" w:space="0" w:color="auto"/>
              <w:right w:val="nil"/>
            </w:tcBorders>
            <w:shd w:val="clear" w:color="auto" w:fill="D9D9D9"/>
          </w:tcPr>
          <w:p w14:paraId="78E7CD37" w14:textId="77777777" w:rsidR="009D57BD" w:rsidRPr="00646E53" w:rsidRDefault="009D57BD">
            <w:pPr>
              <w:rPr>
                <w:sz w:val="10"/>
                <w:szCs w:val="10"/>
              </w:rPr>
            </w:pPr>
          </w:p>
        </w:tc>
        <w:tc>
          <w:tcPr>
            <w:tcW w:w="898" w:type="dxa"/>
            <w:tcBorders>
              <w:top w:val="single" w:sz="4" w:space="0" w:color="auto"/>
              <w:left w:val="single" w:sz="4" w:space="0" w:color="auto"/>
              <w:bottom w:val="single" w:sz="4" w:space="0" w:color="auto"/>
              <w:right w:val="nil"/>
            </w:tcBorders>
            <w:shd w:val="clear" w:color="auto" w:fill="D9D9D9"/>
          </w:tcPr>
          <w:p w14:paraId="6FB8C27F" w14:textId="77777777" w:rsidR="009D57BD" w:rsidRPr="00646E53" w:rsidRDefault="009D57BD">
            <w:pPr>
              <w:rPr>
                <w:sz w:val="10"/>
                <w:szCs w:val="10"/>
              </w:rPr>
            </w:pPr>
          </w:p>
        </w:tc>
        <w:tc>
          <w:tcPr>
            <w:tcW w:w="1531" w:type="dxa"/>
            <w:tcBorders>
              <w:top w:val="single" w:sz="4" w:space="0" w:color="auto"/>
              <w:left w:val="single" w:sz="4" w:space="0" w:color="auto"/>
              <w:bottom w:val="single" w:sz="4" w:space="0" w:color="auto"/>
              <w:right w:val="nil"/>
            </w:tcBorders>
            <w:shd w:val="clear" w:color="auto" w:fill="D9D9D9"/>
          </w:tcPr>
          <w:p w14:paraId="1E0A645F" w14:textId="77777777" w:rsidR="009D57BD" w:rsidRPr="00646E53" w:rsidRDefault="009D57BD">
            <w:pPr>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0FB94916" w14:textId="77777777" w:rsidR="009D57BD" w:rsidRPr="00646E53" w:rsidRDefault="009D57BD">
            <w:pPr>
              <w:rPr>
                <w:sz w:val="10"/>
                <w:szCs w:val="10"/>
              </w:rPr>
            </w:pPr>
          </w:p>
        </w:tc>
      </w:tr>
    </w:tbl>
    <w:tbl>
      <w:tblPr>
        <w:tblOverlap w:val="never"/>
        <w:tblW w:w="8469" w:type="dxa"/>
        <w:tblLayout w:type="fixed"/>
        <w:tblCellMar>
          <w:left w:w="10" w:type="dxa"/>
          <w:right w:w="10" w:type="dxa"/>
        </w:tblCellMar>
        <w:tblLook w:val="0000" w:firstRow="0" w:lastRow="0" w:firstColumn="0" w:lastColumn="0" w:noHBand="0" w:noVBand="0"/>
      </w:tblPr>
      <w:tblGrid>
        <w:gridCol w:w="538"/>
        <w:gridCol w:w="2434"/>
        <w:gridCol w:w="1163"/>
        <w:gridCol w:w="820"/>
        <w:gridCol w:w="1080"/>
        <w:gridCol w:w="1440"/>
        <w:gridCol w:w="994"/>
      </w:tblGrid>
      <w:tr w:rsidR="000E77BF" w:rsidRPr="00646E53" w14:paraId="762DB71D" w14:textId="77777777" w:rsidTr="00B655AB">
        <w:trPr>
          <w:trHeight w:hRule="exact" w:val="1013"/>
        </w:trPr>
        <w:tc>
          <w:tcPr>
            <w:tcW w:w="538" w:type="dxa"/>
            <w:tcBorders>
              <w:top w:val="single" w:sz="4" w:space="0" w:color="auto"/>
              <w:left w:val="single" w:sz="4" w:space="0" w:color="auto"/>
              <w:bottom w:val="single" w:sz="4" w:space="0" w:color="auto"/>
            </w:tcBorders>
          </w:tcPr>
          <w:p w14:paraId="1536B2F9" w14:textId="77777777" w:rsidR="000E77BF" w:rsidRPr="004E1C5E" w:rsidRDefault="000E77BF" w:rsidP="00514559">
            <w:pPr>
              <w:framePr w:w="8467" w:h="7272" w:wrap="none" w:vAnchor="text" w:hAnchor="page" w:x="50" w:y="21"/>
              <w:rPr>
                <w:rFonts w:ascii="Tahoma" w:hAnsi="Tahoma" w:cs="Tahoma"/>
                <w:b/>
                <w:bCs/>
                <w:sz w:val="16"/>
                <w:szCs w:val="16"/>
              </w:rPr>
            </w:pPr>
          </w:p>
        </w:tc>
        <w:tc>
          <w:tcPr>
            <w:tcW w:w="2434" w:type="dxa"/>
            <w:tcBorders>
              <w:top w:val="single" w:sz="4" w:space="0" w:color="auto"/>
              <w:left w:val="single" w:sz="4" w:space="0" w:color="auto"/>
            </w:tcBorders>
            <w:vAlign w:val="center"/>
          </w:tcPr>
          <w:p w14:paraId="6E7CAB3C" w14:textId="27D50D2F" w:rsidR="000E77BF" w:rsidRPr="00B655AB" w:rsidRDefault="009D7F95" w:rsidP="004E1C5E">
            <w:pPr>
              <w:framePr w:w="8467" w:h="7272" w:wrap="none" w:vAnchor="text" w:hAnchor="page" w:x="50" w:y="21"/>
              <w:jc w:val="center"/>
              <w:rPr>
                <w:rFonts w:ascii="Tahoma" w:hAnsi="Tahoma" w:cs="Tahoma"/>
                <w:b/>
                <w:bCs/>
                <w:sz w:val="16"/>
                <w:szCs w:val="16"/>
              </w:rPr>
            </w:pPr>
            <w:r w:rsidRPr="00B655AB">
              <w:rPr>
                <w:rFonts w:ascii="Tahoma" w:hAnsi="Tahoma" w:cs="Tahoma"/>
                <w:b/>
                <w:bCs/>
                <w:sz w:val="16"/>
                <w:szCs w:val="16"/>
              </w:rPr>
              <w:t>Gamtinių dujų tiekimo saugumo papildoma dedamoji (</w:t>
            </w:r>
            <w:r w:rsidR="004E1C5E" w:rsidRPr="00B655AB">
              <w:rPr>
                <w:rFonts w:ascii="Tahoma" w:hAnsi="Tahoma" w:cs="Tahoma"/>
                <w:b/>
                <w:bCs/>
                <w:sz w:val="16"/>
                <w:szCs w:val="16"/>
              </w:rPr>
              <w:t>SGDT</w:t>
            </w:r>
            <w:r w:rsidRPr="00B655AB">
              <w:rPr>
                <w:rFonts w:ascii="Tahoma" w:hAnsi="Tahoma" w:cs="Tahoma"/>
                <w:b/>
                <w:bCs/>
                <w:sz w:val="16"/>
                <w:szCs w:val="16"/>
              </w:rPr>
              <w:t>)</w:t>
            </w:r>
          </w:p>
        </w:tc>
        <w:tc>
          <w:tcPr>
            <w:tcW w:w="1983" w:type="dxa"/>
            <w:gridSpan w:val="2"/>
            <w:tcBorders>
              <w:top w:val="single" w:sz="4" w:space="0" w:color="auto"/>
              <w:left w:val="single" w:sz="4" w:space="0" w:color="auto"/>
            </w:tcBorders>
            <w:vAlign w:val="bottom"/>
          </w:tcPr>
          <w:p w14:paraId="110D9F5B" w14:textId="77777777" w:rsidR="004E1C5E" w:rsidRPr="00646E53" w:rsidRDefault="004E1C5E" w:rsidP="004E1C5E">
            <w:pPr>
              <w:pStyle w:val="Other0"/>
              <w:framePr w:w="8467" w:h="7272" w:wrap="none" w:vAnchor="text" w:hAnchor="page" w:x="50" w:y="21"/>
              <w:tabs>
                <w:tab w:val="left" w:pos="1224"/>
              </w:tabs>
              <w:rPr>
                <w:lang w:val="lt-LT"/>
              </w:rPr>
            </w:pPr>
            <w:r w:rsidRPr="00646E53">
              <w:rPr>
                <w:rStyle w:val="Other"/>
                <w:lang w:val="lt-LT"/>
              </w:rPr>
              <w:t>Už vartojimo pajėgumus (SGDT dedamąją) visoms pristatymo</w:t>
            </w:r>
            <w:r w:rsidRPr="00646E53">
              <w:rPr>
                <w:rStyle w:val="Other"/>
                <w:lang w:val="lt-LT"/>
              </w:rPr>
              <w:tab/>
              <w:t>vietoms</w:t>
            </w:r>
          </w:p>
          <w:p w14:paraId="3FC20027" w14:textId="52A71989" w:rsidR="000E77BF" w:rsidRPr="00646E53" w:rsidRDefault="004E1C5E" w:rsidP="004E1C5E">
            <w:pPr>
              <w:pStyle w:val="Other0"/>
              <w:framePr w:w="8467" w:h="7272" w:wrap="none" w:vAnchor="text" w:hAnchor="page" w:x="50" w:y="21"/>
              <w:tabs>
                <w:tab w:val="left" w:pos="1224"/>
              </w:tabs>
              <w:rPr>
                <w:rStyle w:val="Other"/>
                <w:lang w:val="lt-LT"/>
              </w:rPr>
            </w:pPr>
            <w:r w:rsidRPr="00646E53">
              <w:rPr>
                <w:rStyle w:val="Other"/>
                <w:lang w:val="lt-LT"/>
              </w:rPr>
              <w:t>(sumuojama visoms dujų pristatymo vietoms)</w:t>
            </w:r>
            <w:r w:rsidRPr="00646E53">
              <w:rPr>
                <w:rStyle w:val="Other"/>
                <w:vertAlign w:val="superscript"/>
                <w:lang w:val="lt-LT"/>
              </w:rPr>
              <w:t>3</w:t>
            </w:r>
          </w:p>
        </w:tc>
        <w:tc>
          <w:tcPr>
            <w:tcW w:w="1080" w:type="dxa"/>
            <w:tcBorders>
              <w:top w:val="single" w:sz="4" w:space="0" w:color="auto"/>
              <w:left w:val="single" w:sz="4" w:space="0" w:color="auto"/>
              <w:bottom w:val="single" w:sz="4" w:space="0" w:color="auto"/>
            </w:tcBorders>
            <w:vAlign w:val="center"/>
          </w:tcPr>
          <w:p w14:paraId="108CAC9E" w14:textId="2632FD7C" w:rsidR="000E77BF" w:rsidRPr="00646E53" w:rsidRDefault="004E1C5E" w:rsidP="00514559">
            <w:pPr>
              <w:pStyle w:val="Other0"/>
              <w:framePr w:w="8467" w:h="7272" w:wrap="none" w:vAnchor="text" w:hAnchor="page" w:x="50" w:y="21"/>
              <w:spacing w:line="286" w:lineRule="auto"/>
              <w:jc w:val="center"/>
              <w:rPr>
                <w:rStyle w:val="Other"/>
                <w:lang w:val="lt-LT"/>
              </w:rPr>
            </w:pPr>
            <w:r w:rsidRPr="00646E53">
              <w:rPr>
                <w:rStyle w:val="Other"/>
                <w:lang w:val="lt-LT"/>
              </w:rPr>
              <w:t>MWh/parą/ metus</w:t>
            </w:r>
          </w:p>
        </w:tc>
        <w:tc>
          <w:tcPr>
            <w:tcW w:w="1440" w:type="dxa"/>
            <w:tcBorders>
              <w:top w:val="single" w:sz="4" w:space="0" w:color="auto"/>
              <w:left w:val="single" w:sz="4" w:space="0" w:color="auto"/>
            </w:tcBorders>
          </w:tcPr>
          <w:p w14:paraId="7FC6D1B5" w14:textId="77777777" w:rsidR="000E77BF" w:rsidRPr="00646E53" w:rsidRDefault="000E77BF"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9680252" w14:textId="77777777" w:rsidR="000E77BF" w:rsidRPr="00646E53" w:rsidRDefault="000E77BF" w:rsidP="00514559">
            <w:pPr>
              <w:framePr w:w="8467" w:h="7272" w:wrap="none" w:vAnchor="text" w:hAnchor="page" w:x="50" w:y="21"/>
              <w:rPr>
                <w:sz w:val="10"/>
                <w:szCs w:val="10"/>
              </w:rPr>
            </w:pPr>
          </w:p>
        </w:tc>
      </w:tr>
      <w:tr w:rsidR="001447C5" w:rsidRPr="00646E53" w14:paraId="3472692A" w14:textId="77777777" w:rsidTr="00B655AB">
        <w:trPr>
          <w:trHeight w:hRule="exact" w:val="1291"/>
        </w:trPr>
        <w:tc>
          <w:tcPr>
            <w:tcW w:w="538" w:type="dxa"/>
            <w:tcBorders>
              <w:top w:val="single" w:sz="4" w:space="0" w:color="auto"/>
              <w:left w:val="single" w:sz="4" w:space="0" w:color="auto"/>
            </w:tcBorders>
            <w:vAlign w:val="center"/>
          </w:tcPr>
          <w:p w14:paraId="36E1BDE5" w14:textId="77777777" w:rsidR="001447C5" w:rsidRPr="00646E53" w:rsidRDefault="001447C5" w:rsidP="00514559">
            <w:pPr>
              <w:pStyle w:val="Other0"/>
              <w:framePr w:w="8467" w:h="7272" w:wrap="none" w:vAnchor="text" w:hAnchor="page" w:x="50" w:y="21"/>
              <w:spacing w:after="40"/>
              <w:jc w:val="center"/>
              <w:rPr>
                <w:lang w:val="lt-LT"/>
              </w:rPr>
            </w:pPr>
            <w:r w:rsidRPr="00646E53">
              <w:rPr>
                <w:rStyle w:val="Other"/>
                <w:b/>
                <w:bCs/>
                <w:lang w:val="lt-LT"/>
              </w:rPr>
              <w:t>Eil.</w:t>
            </w:r>
          </w:p>
          <w:p w14:paraId="0D3ED78E"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bidi="en-US"/>
              </w:rPr>
              <w:t>Nr.</w:t>
            </w:r>
          </w:p>
        </w:tc>
        <w:tc>
          <w:tcPr>
            <w:tcW w:w="4417" w:type="dxa"/>
            <w:gridSpan w:val="3"/>
            <w:tcBorders>
              <w:top w:val="single" w:sz="4" w:space="0" w:color="auto"/>
              <w:left w:val="single" w:sz="4" w:space="0" w:color="auto"/>
            </w:tcBorders>
            <w:vAlign w:val="center"/>
          </w:tcPr>
          <w:p w14:paraId="3EE02280"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Pavadinimas</w:t>
            </w:r>
          </w:p>
        </w:tc>
        <w:tc>
          <w:tcPr>
            <w:tcW w:w="1080" w:type="dxa"/>
            <w:tcBorders>
              <w:top w:val="single" w:sz="4" w:space="0" w:color="auto"/>
              <w:left w:val="single" w:sz="4" w:space="0" w:color="auto"/>
            </w:tcBorders>
            <w:vAlign w:val="center"/>
          </w:tcPr>
          <w:p w14:paraId="37986004"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b/>
                <w:bCs/>
                <w:lang w:val="lt-LT"/>
              </w:rPr>
              <w:t>Mato Vnt.</w:t>
            </w:r>
          </w:p>
        </w:tc>
        <w:tc>
          <w:tcPr>
            <w:tcW w:w="1440" w:type="dxa"/>
            <w:tcBorders>
              <w:top w:val="single" w:sz="4" w:space="0" w:color="auto"/>
              <w:left w:val="single" w:sz="4" w:space="0" w:color="auto"/>
            </w:tcBorders>
            <w:vAlign w:val="center"/>
          </w:tcPr>
          <w:p w14:paraId="6BA85949"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Kiekis</w:t>
            </w:r>
          </w:p>
        </w:tc>
        <w:tc>
          <w:tcPr>
            <w:tcW w:w="994" w:type="dxa"/>
            <w:tcBorders>
              <w:top w:val="single" w:sz="4" w:space="0" w:color="auto"/>
              <w:left w:val="single" w:sz="4" w:space="0" w:color="auto"/>
              <w:right w:val="single" w:sz="4" w:space="0" w:color="auto"/>
            </w:tcBorders>
            <w:shd w:val="clear" w:color="auto" w:fill="D9D9D9"/>
          </w:tcPr>
          <w:p w14:paraId="34762B93" w14:textId="77777777" w:rsidR="001447C5" w:rsidRPr="00646E53" w:rsidRDefault="001447C5" w:rsidP="00514559">
            <w:pPr>
              <w:framePr w:w="8467" w:h="7272" w:wrap="none" w:vAnchor="text" w:hAnchor="page" w:x="50" w:y="21"/>
              <w:rPr>
                <w:sz w:val="10"/>
                <w:szCs w:val="10"/>
              </w:rPr>
            </w:pPr>
          </w:p>
        </w:tc>
      </w:tr>
      <w:tr w:rsidR="001447C5" w:rsidRPr="00646E53" w14:paraId="46759E99" w14:textId="77777777" w:rsidTr="009D57BD">
        <w:trPr>
          <w:trHeight w:hRule="exact" w:val="739"/>
        </w:trPr>
        <w:tc>
          <w:tcPr>
            <w:tcW w:w="538" w:type="dxa"/>
            <w:tcBorders>
              <w:top w:val="single" w:sz="4" w:space="0" w:color="auto"/>
              <w:left w:val="single" w:sz="4" w:space="0" w:color="auto"/>
            </w:tcBorders>
            <w:vAlign w:val="center"/>
          </w:tcPr>
          <w:p w14:paraId="24394408"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bidi="en-US"/>
              </w:rPr>
              <w:t>I</w:t>
            </w:r>
          </w:p>
        </w:tc>
        <w:tc>
          <w:tcPr>
            <w:tcW w:w="4417" w:type="dxa"/>
            <w:gridSpan w:val="3"/>
            <w:tcBorders>
              <w:top w:val="single" w:sz="4" w:space="0" w:color="auto"/>
              <w:left w:val="single" w:sz="4" w:space="0" w:color="auto"/>
            </w:tcBorders>
            <w:vAlign w:val="center"/>
          </w:tcPr>
          <w:p w14:paraId="43F39D3B" w14:textId="77777777" w:rsidR="001447C5" w:rsidRPr="00646E53" w:rsidRDefault="001447C5" w:rsidP="00514559">
            <w:pPr>
              <w:pStyle w:val="Other0"/>
              <w:framePr w:w="8467" w:h="7272" w:wrap="none" w:vAnchor="text" w:hAnchor="page" w:x="50" w:y="21"/>
              <w:ind w:left="2100"/>
              <w:rPr>
                <w:lang w:val="lt-LT"/>
              </w:rPr>
            </w:pPr>
            <w:r w:rsidRPr="00646E53">
              <w:rPr>
                <w:rStyle w:val="Other"/>
                <w:b/>
                <w:bCs/>
                <w:i/>
                <w:iCs/>
                <w:lang w:val="lt-LT" w:bidi="en-US"/>
              </w:rPr>
              <w:t>II</w:t>
            </w:r>
          </w:p>
        </w:tc>
        <w:tc>
          <w:tcPr>
            <w:tcW w:w="1080" w:type="dxa"/>
            <w:tcBorders>
              <w:top w:val="single" w:sz="4" w:space="0" w:color="auto"/>
              <w:left w:val="single" w:sz="4" w:space="0" w:color="auto"/>
            </w:tcBorders>
            <w:vAlign w:val="center"/>
          </w:tcPr>
          <w:p w14:paraId="73E3AE5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III</w:t>
            </w:r>
          </w:p>
        </w:tc>
        <w:tc>
          <w:tcPr>
            <w:tcW w:w="1440" w:type="dxa"/>
            <w:tcBorders>
              <w:top w:val="single" w:sz="4" w:space="0" w:color="auto"/>
              <w:left w:val="single" w:sz="4" w:space="0" w:color="auto"/>
            </w:tcBorders>
            <w:vAlign w:val="center"/>
          </w:tcPr>
          <w:p w14:paraId="00A4D5A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IV</w:t>
            </w:r>
          </w:p>
        </w:tc>
        <w:tc>
          <w:tcPr>
            <w:tcW w:w="994" w:type="dxa"/>
            <w:tcBorders>
              <w:top w:val="single" w:sz="4" w:space="0" w:color="auto"/>
              <w:left w:val="single" w:sz="4" w:space="0" w:color="auto"/>
              <w:right w:val="single" w:sz="4" w:space="0" w:color="auto"/>
            </w:tcBorders>
            <w:shd w:val="clear" w:color="auto" w:fill="D9D9D9"/>
            <w:vAlign w:val="center"/>
          </w:tcPr>
          <w:p w14:paraId="4EA5B74B" w14:textId="77777777" w:rsidR="001447C5" w:rsidRPr="00646E53" w:rsidRDefault="001447C5" w:rsidP="00514559">
            <w:pPr>
              <w:pStyle w:val="Other0"/>
              <w:framePr w:w="8467" w:h="7272" w:wrap="none" w:vAnchor="text" w:hAnchor="page" w:x="50" w:y="21"/>
              <w:ind w:firstLine="360"/>
              <w:jc w:val="both"/>
              <w:rPr>
                <w:lang w:val="lt-LT"/>
              </w:rPr>
            </w:pPr>
            <w:r w:rsidRPr="00646E53">
              <w:rPr>
                <w:rStyle w:val="Other"/>
                <w:b/>
                <w:bCs/>
                <w:i/>
                <w:iCs/>
                <w:lang w:val="lt-LT"/>
              </w:rPr>
              <w:t>V</w:t>
            </w:r>
          </w:p>
        </w:tc>
      </w:tr>
      <w:tr w:rsidR="001447C5" w:rsidRPr="00646E53" w14:paraId="111582E1" w14:textId="77777777" w:rsidTr="009D57BD">
        <w:trPr>
          <w:trHeight w:hRule="exact" w:val="730"/>
        </w:trPr>
        <w:tc>
          <w:tcPr>
            <w:tcW w:w="538" w:type="dxa"/>
            <w:vMerge w:val="restart"/>
            <w:tcBorders>
              <w:top w:val="single" w:sz="4" w:space="0" w:color="auto"/>
              <w:left w:val="single" w:sz="4" w:space="0" w:color="auto"/>
            </w:tcBorders>
            <w:vAlign w:val="center"/>
          </w:tcPr>
          <w:p w14:paraId="29523D88" w14:textId="77777777" w:rsidR="001447C5" w:rsidRPr="00646E53" w:rsidRDefault="001447C5" w:rsidP="00514559">
            <w:pPr>
              <w:pStyle w:val="Other0"/>
              <w:framePr w:w="8467" w:h="7272" w:wrap="none" w:vAnchor="text" w:hAnchor="page" w:x="50" w:y="21"/>
              <w:jc w:val="center"/>
              <w:rPr>
                <w:lang w:val="lt-LT"/>
              </w:rPr>
            </w:pPr>
            <w:r w:rsidRPr="00646E53">
              <w:rPr>
                <w:rStyle w:val="Other"/>
                <w:lang w:val="lt-LT" w:bidi="en-US"/>
              </w:rPr>
              <w:t>3.</w:t>
            </w:r>
          </w:p>
        </w:tc>
        <w:tc>
          <w:tcPr>
            <w:tcW w:w="4417" w:type="dxa"/>
            <w:gridSpan w:val="3"/>
            <w:tcBorders>
              <w:top w:val="single" w:sz="4" w:space="0" w:color="auto"/>
              <w:left w:val="single" w:sz="4" w:space="0" w:color="auto"/>
            </w:tcBorders>
            <w:vAlign w:val="center"/>
          </w:tcPr>
          <w:p w14:paraId="48E164B3" w14:textId="77777777" w:rsidR="00F024DC" w:rsidRPr="007F215F" w:rsidRDefault="001447C5" w:rsidP="00514559">
            <w:pPr>
              <w:pStyle w:val="Other0"/>
              <w:framePr w:w="8467" w:h="7272" w:wrap="none" w:vAnchor="text" w:hAnchor="page" w:x="50" w:y="21"/>
              <w:spacing w:line="262" w:lineRule="auto"/>
              <w:rPr>
                <w:rStyle w:val="Other"/>
                <w:vertAlign w:val="superscript"/>
                <w:lang w:val="lt-LT"/>
              </w:rPr>
            </w:pPr>
            <w:r w:rsidRPr="007F215F">
              <w:rPr>
                <w:rStyle w:val="Other"/>
                <w:b/>
                <w:bCs/>
                <w:lang w:val="lt-LT"/>
              </w:rPr>
              <w:t>Gamtinių dujų skirstymas</w:t>
            </w:r>
            <w:r w:rsidRPr="007F215F">
              <w:rPr>
                <w:rStyle w:val="Other"/>
                <w:vertAlign w:val="superscript"/>
                <w:lang w:val="lt-LT"/>
              </w:rPr>
              <w:t xml:space="preserve">2 </w:t>
            </w:r>
          </w:p>
          <w:p w14:paraId="7537D20E" w14:textId="0F4AE8FC" w:rsidR="001447C5" w:rsidRPr="007F215F" w:rsidRDefault="001447C5" w:rsidP="00514559">
            <w:pPr>
              <w:pStyle w:val="Other0"/>
              <w:framePr w:w="8467" w:h="7272" w:wrap="none" w:vAnchor="text" w:hAnchor="page" w:x="50" w:y="21"/>
              <w:spacing w:line="262" w:lineRule="auto"/>
              <w:rPr>
                <w:rStyle w:val="Other"/>
                <w:b/>
                <w:bCs/>
                <w:lang w:val="lt-LT"/>
              </w:rPr>
            </w:pPr>
            <w:r w:rsidRPr="007F215F">
              <w:rPr>
                <w:rStyle w:val="Other"/>
                <w:b/>
                <w:bCs/>
                <w:lang w:val="lt-LT"/>
              </w:rPr>
              <w:t>Dujų pristatymo vieta Nr. 1</w:t>
            </w:r>
            <w:r w:rsidR="00111EE1" w:rsidRPr="007F215F">
              <w:rPr>
                <w:rStyle w:val="Other"/>
                <w:b/>
                <w:bCs/>
                <w:lang w:val="lt-LT"/>
              </w:rPr>
              <w:t>,  objekto ID</w:t>
            </w:r>
          </w:p>
          <w:p w14:paraId="530F5E1A" w14:textId="0F0BF63E" w:rsidR="00301FA1" w:rsidRPr="007F215F" w:rsidRDefault="00301FA1" w:rsidP="00514559">
            <w:pPr>
              <w:pStyle w:val="Other0"/>
              <w:framePr w:w="8467" w:h="7272" w:wrap="none" w:vAnchor="text" w:hAnchor="page" w:x="50" w:y="21"/>
              <w:spacing w:line="262" w:lineRule="auto"/>
              <w:rPr>
                <w:lang w:val="lt-LT"/>
              </w:rPr>
            </w:pPr>
            <w:r w:rsidRPr="007F215F">
              <w:rPr>
                <w:rStyle w:val="Other"/>
                <w:b/>
                <w:bCs/>
                <w:lang w:val="lt-LT"/>
              </w:rPr>
              <w:t>ir gamtinių dujų vartojimo paskirtis pagal ES ATLPS 2</w:t>
            </w:r>
          </w:p>
        </w:tc>
        <w:tc>
          <w:tcPr>
            <w:tcW w:w="1080" w:type="dxa"/>
            <w:tcBorders>
              <w:top w:val="single" w:sz="4" w:space="0" w:color="auto"/>
              <w:left w:val="single" w:sz="4" w:space="0" w:color="auto"/>
            </w:tcBorders>
          </w:tcPr>
          <w:p w14:paraId="0F99E12B" w14:textId="77777777" w:rsidR="001447C5" w:rsidRPr="00646E53" w:rsidRDefault="001447C5" w:rsidP="00514559">
            <w:pPr>
              <w:pStyle w:val="Other0"/>
              <w:framePr w:w="8467" w:h="7272" w:wrap="none" w:vAnchor="text" w:hAnchor="page" w:x="50" w:y="21"/>
              <w:spacing w:before="120"/>
              <w:rPr>
                <w:lang w:val="lt-LT"/>
              </w:rPr>
            </w:pPr>
            <w:r w:rsidRPr="00646E53">
              <w:rPr>
                <w:rStyle w:val="Other"/>
                <w:lang w:val="lt-LT"/>
              </w:rPr>
              <w:t>MWh/metus</w:t>
            </w:r>
          </w:p>
        </w:tc>
        <w:tc>
          <w:tcPr>
            <w:tcW w:w="1440" w:type="dxa"/>
            <w:tcBorders>
              <w:top w:val="single" w:sz="4" w:space="0" w:color="auto"/>
              <w:left w:val="single" w:sz="4" w:space="0" w:color="auto"/>
            </w:tcBorders>
          </w:tcPr>
          <w:p w14:paraId="1D5FDA4F"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146B835" w14:textId="77777777" w:rsidR="001447C5" w:rsidRPr="00646E53" w:rsidRDefault="001447C5" w:rsidP="00514559">
            <w:pPr>
              <w:framePr w:w="8467" w:h="7272" w:wrap="none" w:vAnchor="text" w:hAnchor="page" w:x="50" w:y="21"/>
              <w:rPr>
                <w:sz w:val="10"/>
                <w:szCs w:val="10"/>
              </w:rPr>
            </w:pPr>
          </w:p>
        </w:tc>
      </w:tr>
      <w:tr w:rsidR="001447C5" w:rsidRPr="00646E53" w14:paraId="22BA549C" w14:textId="77777777" w:rsidTr="009D57BD">
        <w:trPr>
          <w:trHeight w:hRule="exact" w:val="730"/>
        </w:trPr>
        <w:tc>
          <w:tcPr>
            <w:tcW w:w="538" w:type="dxa"/>
            <w:vMerge/>
            <w:tcBorders>
              <w:left w:val="single" w:sz="4" w:space="0" w:color="auto"/>
            </w:tcBorders>
            <w:vAlign w:val="center"/>
          </w:tcPr>
          <w:p w14:paraId="014A9902"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vAlign w:val="center"/>
          </w:tcPr>
          <w:p w14:paraId="5DC6BC7D" w14:textId="77777777" w:rsidR="00111EE1" w:rsidRPr="007F215F" w:rsidRDefault="001447C5" w:rsidP="00514559">
            <w:pPr>
              <w:pStyle w:val="Other0"/>
              <w:framePr w:w="8467" w:h="7272" w:wrap="none" w:vAnchor="text" w:hAnchor="page" w:x="50" w:y="21"/>
              <w:spacing w:line="262" w:lineRule="auto"/>
              <w:rPr>
                <w:rStyle w:val="Other"/>
                <w:vertAlign w:val="superscript"/>
                <w:lang w:val="lt-LT"/>
              </w:rPr>
            </w:pPr>
            <w:r w:rsidRPr="007F215F">
              <w:rPr>
                <w:rStyle w:val="Other"/>
                <w:b/>
                <w:bCs/>
                <w:lang w:val="lt-LT"/>
              </w:rPr>
              <w:t>Gamtinių dujų skirstymas</w:t>
            </w:r>
            <w:r w:rsidRPr="007F215F">
              <w:rPr>
                <w:rStyle w:val="Other"/>
                <w:vertAlign w:val="superscript"/>
                <w:lang w:val="lt-LT"/>
              </w:rPr>
              <w:t>2</w:t>
            </w:r>
          </w:p>
          <w:p w14:paraId="4828CEBA" w14:textId="6934D7B1" w:rsidR="001447C5" w:rsidRPr="007F215F" w:rsidRDefault="001447C5" w:rsidP="00514559">
            <w:pPr>
              <w:pStyle w:val="Other0"/>
              <w:framePr w:w="8467" w:h="7272" w:wrap="none" w:vAnchor="text" w:hAnchor="page" w:x="50" w:y="21"/>
              <w:spacing w:line="262" w:lineRule="auto"/>
              <w:rPr>
                <w:rStyle w:val="Other"/>
                <w:b/>
                <w:bCs/>
                <w:lang w:val="lt-LT"/>
              </w:rPr>
            </w:pPr>
            <w:r w:rsidRPr="007F215F">
              <w:rPr>
                <w:rStyle w:val="Other"/>
                <w:vertAlign w:val="superscript"/>
                <w:lang w:val="lt-LT"/>
              </w:rPr>
              <w:t xml:space="preserve"> </w:t>
            </w:r>
            <w:r w:rsidRPr="007F215F">
              <w:rPr>
                <w:rStyle w:val="Other"/>
                <w:b/>
                <w:bCs/>
                <w:lang w:val="lt-LT"/>
              </w:rPr>
              <w:t>Dujų pristatymo vieta Nr. 2</w:t>
            </w:r>
            <w:r w:rsidR="00111EE1" w:rsidRPr="007F215F">
              <w:t xml:space="preserve">, </w:t>
            </w:r>
            <w:r w:rsidR="00111EE1" w:rsidRPr="007F215F">
              <w:rPr>
                <w:rStyle w:val="Other"/>
                <w:b/>
                <w:bCs/>
                <w:lang w:val="lt-LT"/>
              </w:rPr>
              <w:t>objekto ID</w:t>
            </w:r>
          </w:p>
          <w:p w14:paraId="25DC813C" w14:textId="608F9A33" w:rsidR="00301FA1" w:rsidRPr="007F215F" w:rsidRDefault="00301FA1" w:rsidP="00514559">
            <w:pPr>
              <w:pStyle w:val="Other0"/>
              <w:framePr w:w="8467" w:h="7272" w:wrap="none" w:vAnchor="text" w:hAnchor="page" w:x="50" w:y="21"/>
              <w:spacing w:line="262" w:lineRule="auto"/>
              <w:rPr>
                <w:lang w:val="lt-LT"/>
              </w:rPr>
            </w:pPr>
            <w:r w:rsidRPr="007F215F">
              <w:rPr>
                <w:rStyle w:val="Other"/>
                <w:b/>
                <w:bCs/>
                <w:lang w:val="lt-LT"/>
              </w:rPr>
              <w:t>ir gamtinių dujų vartojimo paskirtis pagal ES ATLPS 2</w:t>
            </w:r>
          </w:p>
        </w:tc>
        <w:tc>
          <w:tcPr>
            <w:tcW w:w="1080" w:type="dxa"/>
            <w:tcBorders>
              <w:top w:val="single" w:sz="4" w:space="0" w:color="auto"/>
              <w:left w:val="single" w:sz="4" w:space="0" w:color="auto"/>
            </w:tcBorders>
            <w:vAlign w:val="center"/>
          </w:tcPr>
          <w:p w14:paraId="1756B008"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tcPr>
          <w:p w14:paraId="73ABE657"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B083BB" w14:textId="77777777" w:rsidR="001447C5" w:rsidRPr="00646E53" w:rsidRDefault="001447C5" w:rsidP="00514559">
            <w:pPr>
              <w:framePr w:w="8467" w:h="7272" w:wrap="none" w:vAnchor="text" w:hAnchor="page" w:x="50" w:y="21"/>
              <w:rPr>
                <w:sz w:val="10"/>
                <w:szCs w:val="10"/>
              </w:rPr>
            </w:pPr>
          </w:p>
        </w:tc>
      </w:tr>
      <w:tr w:rsidR="001447C5" w:rsidRPr="00646E53" w14:paraId="50741B18" w14:textId="77777777" w:rsidTr="009D57BD">
        <w:trPr>
          <w:trHeight w:hRule="exact" w:val="739"/>
        </w:trPr>
        <w:tc>
          <w:tcPr>
            <w:tcW w:w="538" w:type="dxa"/>
            <w:vMerge/>
            <w:tcBorders>
              <w:left w:val="single" w:sz="4" w:space="0" w:color="auto"/>
            </w:tcBorders>
            <w:vAlign w:val="center"/>
          </w:tcPr>
          <w:p w14:paraId="614C9693"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vAlign w:val="center"/>
          </w:tcPr>
          <w:p w14:paraId="5C89442E" w14:textId="77777777" w:rsidR="00111EE1" w:rsidRPr="007F215F" w:rsidRDefault="001447C5" w:rsidP="00514559">
            <w:pPr>
              <w:pStyle w:val="Other0"/>
              <w:framePr w:w="8467" w:h="7272" w:wrap="none" w:vAnchor="text" w:hAnchor="page" w:x="50" w:y="21"/>
              <w:spacing w:line="262" w:lineRule="auto"/>
              <w:rPr>
                <w:rStyle w:val="Other"/>
                <w:vertAlign w:val="superscript"/>
                <w:lang w:val="lt-LT"/>
              </w:rPr>
            </w:pPr>
            <w:r w:rsidRPr="007F215F">
              <w:rPr>
                <w:rStyle w:val="Other"/>
                <w:b/>
                <w:bCs/>
                <w:lang w:val="lt-LT"/>
              </w:rPr>
              <w:t>Gamtinių dujų skirstymas</w:t>
            </w:r>
            <w:r w:rsidRPr="007F215F">
              <w:rPr>
                <w:rStyle w:val="Other"/>
                <w:vertAlign w:val="superscript"/>
                <w:lang w:val="lt-LT"/>
              </w:rPr>
              <w:t>2</w:t>
            </w:r>
          </w:p>
          <w:p w14:paraId="72F9BEEC" w14:textId="6CEF2D57" w:rsidR="001447C5" w:rsidRPr="007F215F" w:rsidRDefault="001447C5" w:rsidP="00514559">
            <w:pPr>
              <w:pStyle w:val="Other0"/>
              <w:framePr w:w="8467" w:h="7272" w:wrap="none" w:vAnchor="text" w:hAnchor="page" w:x="50" w:y="21"/>
              <w:spacing w:line="262" w:lineRule="auto"/>
              <w:rPr>
                <w:rStyle w:val="Other"/>
                <w:b/>
                <w:bCs/>
                <w:lang w:val="lt-LT"/>
              </w:rPr>
            </w:pPr>
            <w:r w:rsidRPr="007F215F">
              <w:rPr>
                <w:rStyle w:val="Other"/>
                <w:vertAlign w:val="superscript"/>
                <w:lang w:val="lt-LT"/>
              </w:rPr>
              <w:t xml:space="preserve"> </w:t>
            </w:r>
            <w:r w:rsidRPr="007F215F">
              <w:rPr>
                <w:rStyle w:val="Other"/>
                <w:b/>
                <w:bCs/>
                <w:lang w:val="lt-LT"/>
              </w:rPr>
              <w:t>Dujų pristatymo vieta Nr. 3</w:t>
            </w:r>
            <w:r w:rsidR="00111EE1" w:rsidRPr="007F215F">
              <w:rPr>
                <w:rStyle w:val="Other"/>
                <w:b/>
                <w:bCs/>
                <w:lang w:val="lt-LT"/>
              </w:rPr>
              <w:t>,  objekto ID</w:t>
            </w:r>
          </w:p>
          <w:p w14:paraId="52395E31" w14:textId="721E6BF4" w:rsidR="00301FA1" w:rsidRPr="007F215F" w:rsidRDefault="00301FA1" w:rsidP="00514559">
            <w:pPr>
              <w:pStyle w:val="Other0"/>
              <w:framePr w:w="8467" w:h="7272" w:wrap="none" w:vAnchor="text" w:hAnchor="page" w:x="50" w:y="21"/>
              <w:spacing w:line="262" w:lineRule="auto"/>
              <w:rPr>
                <w:lang w:val="lt-LT"/>
              </w:rPr>
            </w:pPr>
            <w:r w:rsidRPr="007F215F">
              <w:rPr>
                <w:rStyle w:val="Other"/>
                <w:b/>
                <w:bCs/>
                <w:lang w:val="lt-LT"/>
              </w:rPr>
              <w:t>ir gamtinių dujų vartojimo paskirtis pagal ES ATLPS 2</w:t>
            </w:r>
          </w:p>
        </w:tc>
        <w:tc>
          <w:tcPr>
            <w:tcW w:w="1080" w:type="dxa"/>
            <w:tcBorders>
              <w:top w:val="single" w:sz="4" w:space="0" w:color="auto"/>
              <w:left w:val="single" w:sz="4" w:space="0" w:color="auto"/>
            </w:tcBorders>
            <w:vAlign w:val="center"/>
          </w:tcPr>
          <w:p w14:paraId="7DDF6101"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tcPr>
          <w:p w14:paraId="7D995015"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7DA2250B" w14:textId="77777777" w:rsidR="001447C5" w:rsidRPr="00646E53" w:rsidRDefault="001447C5" w:rsidP="00514559">
            <w:pPr>
              <w:framePr w:w="8467" w:h="7272" w:wrap="none" w:vAnchor="text" w:hAnchor="page" w:x="50" w:y="21"/>
              <w:rPr>
                <w:sz w:val="10"/>
                <w:szCs w:val="10"/>
              </w:rPr>
            </w:pPr>
          </w:p>
        </w:tc>
      </w:tr>
      <w:tr w:rsidR="001447C5" w:rsidRPr="00646E53" w14:paraId="37613C08" w14:textId="77777777" w:rsidTr="009D57BD">
        <w:trPr>
          <w:trHeight w:hRule="exact" w:val="403"/>
        </w:trPr>
        <w:tc>
          <w:tcPr>
            <w:tcW w:w="4135" w:type="dxa"/>
            <w:gridSpan w:val="3"/>
            <w:tcBorders>
              <w:top w:val="single" w:sz="4" w:space="0" w:color="auto"/>
              <w:left w:val="single" w:sz="4" w:space="0" w:color="auto"/>
            </w:tcBorders>
            <w:vAlign w:val="center"/>
          </w:tcPr>
          <w:p w14:paraId="11404A8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(A)=1.(maks.)+2.+3.</w:t>
            </w:r>
          </w:p>
        </w:tc>
        <w:tc>
          <w:tcPr>
            <w:tcW w:w="4334" w:type="dxa"/>
            <w:gridSpan w:val="4"/>
            <w:tcBorders>
              <w:top w:val="single" w:sz="4" w:space="0" w:color="auto"/>
              <w:left w:val="single" w:sz="4" w:space="0" w:color="auto"/>
            </w:tcBorders>
          </w:tcPr>
          <w:p w14:paraId="6A78CD1A" w14:textId="77777777" w:rsidR="001447C5" w:rsidRPr="00646E53" w:rsidRDefault="001447C5" w:rsidP="00514559">
            <w:pPr>
              <w:framePr w:w="8467" w:h="7272" w:wrap="none" w:vAnchor="text" w:hAnchor="page" w:x="50" w:y="21"/>
              <w:rPr>
                <w:sz w:val="10"/>
                <w:szCs w:val="10"/>
              </w:rPr>
            </w:pPr>
          </w:p>
        </w:tc>
      </w:tr>
      <w:tr w:rsidR="001447C5" w:rsidRPr="00646E53" w14:paraId="541F072A" w14:textId="77777777" w:rsidTr="009D57BD">
        <w:trPr>
          <w:trHeight w:hRule="exact" w:val="298"/>
        </w:trPr>
        <w:tc>
          <w:tcPr>
            <w:tcW w:w="4135" w:type="dxa"/>
            <w:gridSpan w:val="3"/>
            <w:tcBorders>
              <w:top w:val="single" w:sz="4" w:space="0" w:color="auto"/>
              <w:left w:val="single" w:sz="4" w:space="0" w:color="auto"/>
            </w:tcBorders>
            <w:vAlign w:val="center"/>
          </w:tcPr>
          <w:p w14:paraId="2848D3BA" w14:textId="77777777" w:rsidR="001447C5" w:rsidRPr="00646E53" w:rsidRDefault="001447C5" w:rsidP="00514559">
            <w:pPr>
              <w:pStyle w:val="Other0"/>
              <w:framePr w:w="8467" w:h="7272" w:wrap="none" w:vAnchor="text" w:hAnchor="page" w:x="50" w:y="21"/>
              <w:ind w:left="1260"/>
              <w:rPr>
                <w:lang w:val="lt-LT"/>
              </w:rPr>
            </w:pPr>
            <w:r w:rsidRPr="00646E53">
              <w:rPr>
                <w:rStyle w:val="Other"/>
                <w:b/>
                <w:bCs/>
                <w:i/>
                <w:iCs/>
                <w:lang w:val="lt-LT" w:bidi="en-US"/>
              </w:rPr>
              <w:t xml:space="preserve">(B)= IV (maks.) x </w:t>
            </w:r>
            <w:r w:rsidRPr="00646E53">
              <w:rPr>
                <w:rStyle w:val="Other"/>
                <w:b/>
                <w:bCs/>
                <w:i/>
                <w:iCs/>
                <w:lang w:val="lt-LT"/>
              </w:rPr>
              <w:t>[akcizo dydis</w:t>
            </w:r>
            <w:r w:rsidRPr="00646E53">
              <w:rPr>
                <w:rStyle w:val="Other"/>
                <w:b/>
                <w:bCs/>
                <w:i/>
                <w:iCs/>
                <w:lang w:val="lt-LT" w:bidi="en-US"/>
              </w:rPr>
              <w:t>]</w:t>
            </w:r>
          </w:p>
        </w:tc>
        <w:tc>
          <w:tcPr>
            <w:tcW w:w="4334" w:type="dxa"/>
            <w:gridSpan w:val="4"/>
            <w:tcBorders>
              <w:top w:val="single" w:sz="4" w:space="0" w:color="auto"/>
              <w:left w:val="single" w:sz="4" w:space="0" w:color="auto"/>
            </w:tcBorders>
          </w:tcPr>
          <w:p w14:paraId="0CEF51BA" w14:textId="77777777" w:rsidR="001447C5" w:rsidRPr="00646E53" w:rsidRDefault="001447C5" w:rsidP="00514559">
            <w:pPr>
              <w:framePr w:w="8467" w:h="7272" w:wrap="none" w:vAnchor="text" w:hAnchor="page" w:x="50" w:y="21"/>
              <w:rPr>
                <w:sz w:val="10"/>
                <w:szCs w:val="10"/>
              </w:rPr>
            </w:pPr>
          </w:p>
        </w:tc>
      </w:tr>
      <w:tr w:rsidR="001447C5" w:rsidRPr="00646E53" w14:paraId="06075F1A" w14:textId="77777777" w:rsidTr="009D57BD">
        <w:trPr>
          <w:trHeight w:hRule="exact" w:val="302"/>
        </w:trPr>
        <w:tc>
          <w:tcPr>
            <w:tcW w:w="4135" w:type="dxa"/>
            <w:gridSpan w:val="3"/>
            <w:tcBorders>
              <w:top w:val="single" w:sz="4" w:space="0" w:color="auto"/>
              <w:left w:val="single" w:sz="4" w:space="0" w:color="auto"/>
            </w:tcBorders>
            <w:vAlign w:val="center"/>
          </w:tcPr>
          <w:p w14:paraId="4562B1BF" w14:textId="2ADD40AD"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(C)=(A) + (B)</w:t>
            </w:r>
            <w:r w:rsidR="009D57BD" w:rsidRPr="00646E53">
              <w:rPr>
                <w:rStyle w:val="Other"/>
                <w:b/>
                <w:bCs/>
                <w:i/>
                <w:iCs/>
                <w:lang w:val="lt-LT" w:bidi="en-US"/>
              </w:rPr>
              <w:t xml:space="preserve">  </w:t>
            </w:r>
          </w:p>
        </w:tc>
        <w:tc>
          <w:tcPr>
            <w:tcW w:w="4334" w:type="dxa"/>
            <w:gridSpan w:val="4"/>
            <w:tcBorders>
              <w:top w:val="single" w:sz="4" w:space="0" w:color="auto"/>
              <w:left w:val="single" w:sz="4" w:space="0" w:color="auto"/>
            </w:tcBorders>
          </w:tcPr>
          <w:p w14:paraId="7649BDE8" w14:textId="77777777" w:rsidR="001447C5" w:rsidRPr="00646E53" w:rsidRDefault="001447C5" w:rsidP="00514559">
            <w:pPr>
              <w:framePr w:w="8467" w:h="7272" w:wrap="none" w:vAnchor="text" w:hAnchor="page" w:x="50" w:y="21"/>
              <w:rPr>
                <w:sz w:val="10"/>
                <w:szCs w:val="10"/>
              </w:rPr>
            </w:pPr>
          </w:p>
        </w:tc>
      </w:tr>
      <w:tr w:rsidR="001447C5" w:rsidRPr="00646E53" w14:paraId="441981FB" w14:textId="77777777" w:rsidTr="009D57BD">
        <w:trPr>
          <w:trHeight w:hRule="exact" w:val="298"/>
        </w:trPr>
        <w:tc>
          <w:tcPr>
            <w:tcW w:w="4135" w:type="dxa"/>
            <w:gridSpan w:val="3"/>
            <w:tcBorders>
              <w:top w:val="single" w:sz="4" w:space="0" w:color="auto"/>
              <w:left w:val="single" w:sz="4" w:space="0" w:color="auto"/>
            </w:tcBorders>
            <w:vAlign w:val="center"/>
          </w:tcPr>
          <w:p w14:paraId="63D8189F"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(D)= (C) x 0,21</w:t>
            </w:r>
          </w:p>
        </w:tc>
        <w:tc>
          <w:tcPr>
            <w:tcW w:w="4334" w:type="dxa"/>
            <w:gridSpan w:val="4"/>
            <w:tcBorders>
              <w:top w:val="single" w:sz="4" w:space="0" w:color="auto"/>
              <w:left w:val="single" w:sz="4" w:space="0" w:color="auto"/>
            </w:tcBorders>
          </w:tcPr>
          <w:p w14:paraId="74358418" w14:textId="77777777" w:rsidR="001447C5" w:rsidRPr="00646E53" w:rsidRDefault="001447C5" w:rsidP="00514559">
            <w:pPr>
              <w:framePr w:w="8467" w:h="7272" w:wrap="none" w:vAnchor="text" w:hAnchor="page" w:x="50" w:y="21"/>
              <w:rPr>
                <w:sz w:val="10"/>
                <w:szCs w:val="10"/>
              </w:rPr>
            </w:pPr>
          </w:p>
        </w:tc>
      </w:tr>
      <w:tr w:rsidR="001447C5" w:rsidRPr="00646E53" w14:paraId="640A087F" w14:textId="77777777" w:rsidTr="009D57BD">
        <w:trPr>
          <w:trHeight w:hRule="exact" w:val="307"/>
        </w:trPr>
        <w:tc>
          <w:tcPr>
            <w:tcW w:w="4135" w:type="dxa"/>
            <w:gridSpan w:val="3"/>
            <w:tcBorders>
              <w:top w:val="single" w:sz="4" w:space="0" w:color="auto"/>
              <w:left w:val="single" w:sz="4" w:space="0" w:color="auto"/>
              <w:bottom w:val="single" w:sz="4" w:space="0" w:color="auto"/>
            </w:tcBorders>
            <w:vAlign w:val="center"/>
          </w:tcPr>
          <w:p w14:paraId="219C5E5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(E)=(C)+(D)</w:t>
            </w:r>
          </w:p>
        </w:tc>
        <w:tc>
          <w:tcPr>
            <w:tcW w:w="4334" w:type="dxa"/>
            <w:gridSpan w:val="4"/>
            <w:tcBorders>
              <w:top w:val="single" w:sz="4" w:space="0" w:color="auto"/>
              <w:left w:val="single" w:sz="4" w:space="0" w:color="auto"/>
              <w:bottom w:val="single" w:sz="4" w:space="0" w:color="auto"/>
            </w:tcBorders>
          </w:tcPr>
          <w:p w14:paraId="06DCEA02" w14:textId="77777777" w:rsidR="001447C5" w:rsidRPr="00646E53" w:rsidRDefault="001447C5" w:rsidP="00514559">
            <w:pPr>
              <w:framePr w:w="8467" w:h="7272" w:wrap="none" w:vAnchor="text" w:hAnchor="page" w:x="50" w:y="21"/>
              <w:rPr>
                <w:sz w:val="10"/>
                <w:szCs w:val="10"/>
              </w:rPr>
            </w:pPr>
          </w:p>
        </w:tc>
      </w:tr>
    </w:tbl>
    <w:p w14:paraId="6FF4CBB2" w14:textId="77777777" w:rsidR="001447C5" w:rsidRPr="00646E53" w:rsidRDefault="001447C5" w:rsidP="001447C5">
      <w:pPr>
        <w:framePr w:w="8467" w:h="7272" w:wrap="none" w:vAnchor="text" w:hAnchor="page" w:x="50" w:y="21"/>
        <w:spacing w:line="1" w:lineRule="exact"/>
      </w:pPr>
    </w:p>
    <w:tbl>
      <w:tblPr>
        <w:tblOverlap w:val="never"/>
        <w:tblW w:w="8304" w:type="dxa"/>
        <w:tblLayout w:type="fixed"/>
        <w:tblCellMar>
          <w:left w:w="10" w:type="dxa"/>
          <w:right w:w="10" w:type="dxa"/>
        </w:tblCellMar>
        <w:tblLook w:val="0000" w:firstRow="0" w:lastRow="0" w:firstColumn="0" w:lastColumn="0" w:noHBand="0" w:noVBand="0"/>
      </w:tblPr>
      <w:tblGrid>
        <w:gridCol w:w="1003"/>
        <w:gridCol w:w="1176"/>
        <w:gridCol w:w="989"/>
        <w:gridCol w:w="1080"/>
        <w:gridCol w:w="898"/>
        <w:gridCol w:w="1531"/>
        <w:gridCol w:w="1627"/>
      </w:tblGrid>
      <w:tr w:rsidR="001447C5" w:rsidRPr="00646E53" w14:paraId="55F829FA" w14:textId="77777777" w:rsidTr="000E77BF">
        <w:trPr>
          <w:trHeight w:hRule="exact" w:val="1013"/>
        </w:trPr>
        <w:tc>
          <w:tcPr>
            <w:tcW w:w="1003" w:type="dxa"/>
            <w:tcBorders>
              <w:top w:val="single" w:sz="4" w:space="0" w:color="auto"/>
              <w:left w:val="single" w:sz="4" w:space="0" w:color="auto"/>
              <w:bottom w:val="single" w:sz="4" w:space="0" w:color="auto"/>
            </w:tcBorders>
            <w:shd w:val="clear" w:color="auto" w:fill="D9D9D9"/>
          </w:tcPr>
          <w:p w14:paraId="079E6F9C"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bottom w:val="single" w:sz="4" w:space="0" w:color="auto"/>
            </w:tcBorders>
            <w:shd w:val="clear" w:color="auto" w:fill="D9D9D9"/>
          </w:tcPr>
          <w:p w14:paraId="642C5550"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bottom w:val="single" w:sz="4" w:space="0" w:color="auto"/>
            </w:tcBorders>
            <w:shd w:val="clear" w:color="auto" w:fill="D9D9D9"/>
          </w:tcPr>
          <w:p w14:paraId="13D1CD42"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bottom w:val="single" w:sz="4" w:space="0" w:color="auto"/>
            </w:tcBorders>
            <w:shd w:val="clear" w:color="auto" w:fill="D9D9D9"/>
          </w:tcPr>
          <w:p w14:paraId="72BC25BB"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bottom w:val="single" w:sz="4" w:space="0" w:color="auto"/>
            </w:tcBorders>
            <w:shd w:val="clear" w:color="auto" w:fill="D9D9D9"/>
          </w:tcPr>
          <w:p w14:paraId="37005F16"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bottom w:val="single" w:sz="4" w:space="0" w:color="auto"/>
            </w:tcBorders>
            <w:shd w:val="clear" w:color="auto" w:fill="D9D9D9"/>
          </w:tcPr>
          <w:p w14:paraId="244C950D"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28FEE732" w14:textId="77777777" w:rsidR="001447C5" w:rsidRPr="00646E53" w:rsidRDefault="001447C5" w:rsidP="00514559">
            <w:pPr>
              <w:framePr w:w="8304" w:h="7272" w:wrap="none" w:vAnchor="text" w:hAnchor="page" w:x="8493" w:y="21"/>
              <w:rPr>
                <w:sz w:val="10"/>
                <w:szCs w:val="10"/>
              </w:rPr>
            </w:pPr>
          </w:p>
        </w:tc>
      </w:tr>
      <w:tr w:rsidR="001447C5" w:rsidRPr="00646E53" w14:paraId="1C273FC9" w14:textId="77777777" w:rsidTr="000E77BF">
        <w:trPr>
          <w:trHeight w:hRule="exact" w:val="1291"/>
        </w:trPr>
        <w:tc>
          <w:tcPr>
            <w:tcW w:w="1003" w:type="dxa"/>
            <w:tcBorders>
              <w:top w:val="single" w:sz="4" w:space="0" w:color="auto"/>
              <w:left w:val="single" w:sz="4" w:space="0" w:color="auto"/>
            </w:tcBorders>
            <w:shd w:val="clear" w:color="auto" w:fill="D9D9D9"/>
          </w:tcPr>
          <w:p w14:paraId="2C6F3A3B"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219BE2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 xml:space="preserve">Skirstymo paslaugų įkainis be PVM </w:t>
            </w:r>
            <w:r w:rsidRPr="00646E53">
              <w:rPr>
                <w:rStyle w:val="Other"/>
                <w:b/>
                <w:bCs/>
                <w:lang w:val="lt-LT" w:bidi="en-US"/>
              </w:rPr>
              <w:t>[Eur/MWh]</w:t>
            </w:r>
          </w:p>
        </w:tc>
        <w:tc>
          <w:tcPr>
            <w:tcW w:w="989" w:type="dxa"/>
            <w:tcBorders>
              <w:top w:val="single" w:sz="4" w:space="0" w:color="auto"/>
              <w:left w:val="single" w:sz="4" w:space="0" w:color="auto"/>
            </w:tcBorders>
            <w:shd w:val="clear" w:color="auto" w:fill="D9D9D9"/>
          </w:tcPr>
          <w:p w14:paraId="70A1AEE5"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05BF6C46"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vAlign w:val="center"/>
          </w:tcPr>
          <w:p w14:paraId="1BA96E42" w14:textId="77777777" w:rsidR="001447C5" w:rsidRPr="00646E53" w:rsidRDefault="001447C5" w:rsidP="00514559">
            <w:pPr>
              <w:pStyle w:val="Other0"/>
              <w:framePr w:w="8304" w:h="7272" w:wrap="none" w:vAnchor="text" w:hAnchor="page" w:x="8493" w:y="21"/>
              <w:spacing w:line="262" w:lineRule="auto"/>
              <w:jc w:val="center"/>
              <w:rPr>
                <w:lang w:val="lt-LT"/>
              </w:rPr>
            </w:pPr>
            <w:r w:rsidRPr="00646E53">
              <w:rPr>
                <w:rStyle w:val="Other"/>
                <w:b/>
                <w:bCs/>
                <w:lang w:val="lt-LT"/>
              </w:rPr>
              <w:t>PVM dydis [Eur/MW h] (X=VII*2 1 proc.)</w:t>
            </w:r>
          </w:p>
        </w:tc>
        <w:tc>
          <w:tcPr>
            <w:tcW w:w="1531" w:type="dxa"/>
            <w:tcBorders>
              <w:top w:val="single" w:sz="4" w:space="0" w:color="auto"/>
              <w:left w:val="single" w:sz="4" w:space="0" w:color="auto"/>
            </w:tcBorders>
            <w:shd w:val="clear" w:color="auto" w:fill="D9D9D9"/>
          </w:tcPr>
          <w:p w14:paraId="4DF78FA0" w14:textId="77777777" w:rsidR="001447C5" w:rsidRPr="00646E53" w:rsidRDefault="001447C5" w:rsidP="00514559">
            <w:pPr>
              <w:pStyle w:val="Other0"/>
              <w:framePr w:w="8304" w:h="7272" w:wrap="none" w:vAnchor="text" w:hAnchor="page" w:x="8493" w:y="21"/>
              <w:spacing w:line="252" w:lineRule="auto"/>
              <w:jc w:val="center"/>
              <w:rPr>
                <w:lang w:val="lt-LT"/>
              </w:rPr>
            </w:pPr>
            <w:r w:rsidRPr="00646E53">
              <w:rPr>
                <w:rStyle w:val="Other"/>
                <w:b/>
                <w:bCs/>
                <w:lang w:val="lt-LT"/>
              </w:rPr>
              <w:t xml:space="preserve">Skirstymo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right w:val="single" w:sz="4" w:space="0" w:color="auto"/>
            </w:tcBorders>
            <w:shd w:val="clear" w:color="auto" w:fill="D9D9D9"/>
            <w:vAlign w:val="center"/>
          </w:tcPr>
          <w:p w14:paraId="2D4DC910"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Skirstymo paslaugų kaina už maksimalų perkamą kiekį [Eur] be PVM XII=VII*IV</w:t>
            </w:r>
          </w:p>
        </w:tc>
      </w:tr>
      <w:tr w:rsidR="001447C5" w:rsidRPr="00646E53" w14:paraId="2C228098" w14:textId="77777777" w:rsidTr="000E77BF">
        <w:trPr>
          <w:trHeight w:hRule="exact" w:val="739"/>
        </w:trPr>
        <w:tc>
          <w:tcPr>
            <w:tcW w:w="1003" w:type="dxa"/>
            <w:tcBorders>
              <w:top w:val="single" w:sz="4" w:space="0" w:color="auto"/>
              <w:left w:val="single" w:sz="4" w:space="0" w:color="auto"/>
            </w:tcBorders>
            <w:shd w:val="clear" w:color="auto" w:fill="D9D9D9"/>
            <w:vAlign w:val="center"/>
          </w:tcPr>
          <w:p w14:paraId="28C6B4BF"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VI</w:t>
            </w:r>
          </w:p>
        </w:tc>
        <w:tc>
          <w:tcPr>
            <w:tcW w:w="1176" w:type="dxa"/>
            <w:tcBorders>
              <w:top w:val="single" w:sz="4" w:space="0" w:color="auto"/>
              <w:left w:val="single" w:sz="4" w:space="0" w:color="auto"/>
            </w:tcBorders>
            <w:shd w:val="clear" w:color="auto" w:fill="D9D9D9"/>
            <w:vAlign w:val="center"/>
          </w:tcPr>
          <w:p w14:paraId="6A10DC19" w14:textId="77777777" w:rsidR="001447C5" w:rsidRPr="00646E53" w:rsidRDefault="001447C5" w:rsidP="00514559">
            <w:pPr>
              <w:pStyle w:val="Other0"/>
              <w:framePr w:w="8304" w:h="7272" w:wrap="none" w:vAnchor="text" w:hAnchor="page" w:x="8493" w:y="21"/>
              <w:ind w:firstLine="360"/>
              <w:rPr>
                <w:lang w:val="lt-LT"/>
              </w:rPr>
            </w:pPr>
            <w:r w:rsidRPr="00646E53">
              <w:rPr>
                <w:rStyle w:val="Other"/>
                <w:b/>
                <w:bCs/>
                <w:i/>
                <w:iCs/>
                <w:lang w:val="lt-LT"/>
              </w:rPr>
              <w:t>VII</w:t>
            </w:r>
          </w:p>
        </w:tc>
        <w:tc>
          <w:tcPr>
            <w:tcW w:w="989" w:type="dxa"/>
            <w:tcBorders>
              <w:top w:val="single" w:sz="4" w:space="0" w:color="auto"/>
              <w:left w:val="single" w:sz="4" w:space="0" w:color="auto"/>
            </w:tcBorders>
            <w:shd w:val="clear" w:color="auto" w:fill="D9D9D9"/>
            <w:vAlign w:val="center"/>
          </w:tcPr>
          <w:p w14:paraId="23D8ADAF" w14:textId="77777777" w:rsidR="001447C5" w:rsidRPr="00646E53" w:rsidRDefault="001447C5" w:rsidP="00514559">
            <w:pPr>
              <w:pStyle w:val="Other0"/>
              <w:framePr w:w="8304" w:h="7272" w:wrap="none" w:vAnchor="text" w:hAnchor="page" w:x="8493" w:y="21"/>
              <w:ind w:firstLine="240"/>
              <w:rPr>
                <w:lang w:val="lt-LT"/>
              </w:rPr>
            </w:pPr>
            <w:r w:rsidRPr="00646E53">
              <w:rPr>
                <w:rStyle w:val="Other"/>
                <w:b/>
                <w:bCs/>
                <w:i/>
                <w:iCs/>
                <w:lang w:val="lt-LT"/>
              </w:rPr>
              <w:t>VIII</w:t>
            </w:r>
          </w:p>
        </w:tc>
        <w:tc>
          <w:tcPr>
            <w:tcW w:w="1080" w:type="dxa"/>
            <w:tcBorders>
              <w:top w:val="single" w:sz="4" w:space="0" w:color="auto"/>
              <w:left w:val="single" w:sz="4" w:space="0" w:color="auto"/>
            </w:tcBorders>
            <w:shd w:val="clear" w:color="auto" w:fill="D9D9D9"/>
            <w:vAlign w:val="center"/>
          </w:tcPr>
          <w:p w14:paraId="4A8BDD0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IX</w:t>
            </w:r>
          </w:p>
        </w:tc>
        <w:tc>
          <w:tcPr>
            <w:tcW w:w="898" w:type="dxa"/>
            <w:tcBorders>
              <w:top w:val="single" w:sz="4" w:space="0" w:color="auto"/>
              <w:left w:val="single" w:sz="4" w:space="0" w:color="auto"/>
            </w:tcBorders>
            <w:shd w:val="clear" w:color="auto" w:fill="D9D9D9"/>
            <w:vAlign w:val="center"/>
          </w:tcPr>
          <w:p w14:paraId="72AC2AB0" w14:textId="77777777" w:rsidR="001447C5" w:rsidRPr="00646E53" w:rsidRDefault="001447C5" w:rsidP="00514559">
            <w:pPr>
              <w:pStyle w:val="Other0"/>
              <w:framePr w:w="8304" w:h="7272" w:wrap="none" w:vAnchor="text" w:hAnchor="page" w:x="8493" w:y="21"/>
              <w:ind w:firstLine="300"/>
              <w:rPr>
                <w:lang w:val="lt-LT"/>
              </w:rPr>
            </w:pPr>
            <w:r w:rsidRPr="00646E53">
              <w:rPr>
                <w:rStyle w:val="Other"/>
                <w:b/>
                <w:bCs/>
                <w:i/>
                <w:iCs/>
                <w:lang w:val="lt-LT"/>
              </w:rPr>
              <w:t>X</w:t>
            </w:r>
          </w:p>
        </w:tc>
        <w:tc>
          <w:tcPr>
            <w:tcW w:w="1531" w:type="dxa"/>
            <w:tcBorders>
              <w:top w:val="single" w:sz="4" w:space="0" w:color="auto"/>
              <w:left w:val="single" w:sz="4" w:space="0" w:color="auto"/>
            </w:tcBorders>
            <w:shd w:val="clear" w:color="auto" w:fill="D9D9D9"/>
            <w:vAlign w:val="center"/>
          </w:tcPr>
          <w:p w14:paraId="51EEA284"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w:t>
            </w:r>
          </w:p>
        </w:tc>
        <w:tc>
          <w:tcPr>
            <w:tcW w:w="1627" w:type="dxa"/>
            <w:tcBorders>
              <w:top w:val="single" w:sz="4" w:space="0" w:color="auto"/>
              <w:left w:val="single" w:sz="4" w:space="0" w:color="auto"/>
              <w:right w:val="single" w:sz="4" w:space="0" w:color="auto"/>
            </w:tcBorders>
            <w:shd w:val="clear" w:color="auto" w:fill="D9D9D9"/>
            <w:vAlign w:val="center"/>
          </w:tcPr>
          <w:p w14:paraId="4ADD701A"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XII</w:t>
            </w:r>
          </w:p>
        </w:tc>
      </w:tr>
      <w:tr w:rsidR="001447C5" w:rsidRPr="00646E53" w14:paraId="40CCB4A3" w14:textId="77777777" w:rsidTr="000E77BF">
        <w:trPr>
          <w:trHeight w:hRule="exact" w:val="730"/>
        </w:trPr>
        <w:tc>
          <w:tcPr>
            <w:tcW w:w="1003" w:type="dxa"/>
            <w:tcBorders>
              <w:top w:val="single" w:sz="4" w:space="0" w:color="auto"/>
              <w:left w:val="single" w:sz="4" w:space="0" w:color="auto"/>
            </w:tcBorders>
            <w:shd w:val="clear" w:color="auto" w:fill="D9D9D9"/>
          </w:tcPr>
          <w:p w14:paraId="42AC1751"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5F075EEF"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38D1CEDE"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3F9DE88"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3DAF6FA"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02419A0F"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9BFDEA2" w14:textId="77777777" w:rsidR="001447C5" w:rsidRPr="00646E53" w:rsidRDefault="001447C5" w:rsidP="00514559">
            <w:pPr>
              <w:framePr w:w="8304" w:h="7272" w:wrap="none" w:vAnchor="text" w:hAnchor="page" w:x="8493" w:y="21"/>
              <w:rPr>
                <w:sz w:val="10"/>
                <w:szCs w:val="10"/>
              </w:rPr>
            </w:pPr>
          </w:p>
        </w:tc>
      </w:tr>
      <w:tr w:rsidR="001447C5" w:rsidRPr="00646E53" w14:paraId="0D5A1BDC" w14:textId="77777777" w:rsidTr="000E77BF">
        <w:trPr>
          <w:trHeight w:hRule="exact" w:val="730"/>
        </w:trPr>
        <w:tc>
          <w:tcPr>
            <w:tcW w:w="1003" w:type="dxa"/>
            <w:tcBorders>
              <w:top w:val="single" w:sz="4" w:space="0" w:color="auto"/>
              <w:left w:val="single" w:sz="4" w:space="0" w:color="auto"/>
            </w:tcBorders>
            <w:shd w:val="clear" w:color="auto" w:fill="D9D9D9"/>
          </w:tcPr>
          <w:p w14:paraId="083A9C26"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B85037E"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8E3E0A0"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92D2A85"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4C52CB4"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1B509696"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7DADBDDF" w14:textId="77777777" w:rsidR="001447C5" w:rsidRPr="00646E53" w:rsidRDefault="001447C5" w:rsidP="00514559">
            <w:pPr>
              <w:framePr w:w="8304" w:h="7272" w:wrap="none" w:vAnchor="text" w:hAnchor="page" w:x="8493" w:y="21"/>
              <w:rPr>
                <w:sz w:val="10"/>
                <w:szCs w:val="10"/>
              </w:rPr>
            </w:pPr>
          </w:p>
        </w:tc>
      </w:tr>
      <w:tr w:rsidR="001447C5" w:rsidRPr="00646E53" w14:paraId="0B907F77" w14:textId="77777777" w:rsidTr="000E77BF">
        <w:trPr>
          <w:trHeight w:hRule="exact" w:val="739"/>
        </w:trPr>
        <w:tc>
          <w:tcPr>
            <w:tcW w:w="1003" w:type="dxa"/>
            <w:tcBorders>
              <w:top w:val="single" w:sz="4" w:space="0" w:color="auto"/>
              <w:left w:val="single" w:sz="4" w:space="0" w:color="auto"/>
            </w:tcBorders>
            <w:shd w:val="clear" w:color="auto" w:fill="D9D9D9"/>
          </w:tcPr>
          <w:p w14:paraId="54EB8689"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A9517C6"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74BDF73F"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6C31071"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745A8FE5"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514F440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68F14928" w14:textId="77777777" w:rsidR="001447C5" w:rsidRPr="00646E53" w:rsidRDefault="001447C5" w:rsidP="00514559">
            <w:pPr>
              <w:framePr w:w="8304" w:h="7272" w:wrap="none" w:vAnchor="text" w:hAnchor="page" w:x="8493" w:y="21"/>
              <w:rPr>
                <w:sz w:val="10"/>
                <w:szCs w:val="10"/>
              </w:rPr>
            </w:pPr>
          </w:p>
        </w:tc>
      </w:tr>
      <w:tr w:rsidR="001447C5" w:rsidRPr="00646E53" w14:paraId="1EE0D2B7" w14:textId="77777777" w:rsidTr="000E77BF">
        <w:trPr>
          <w:trHeight w:hRule="exact" w:val="403"/>
        </w:trPr>
        <w:tc>
          <w:tcPr>
            <w:tcW w:w="6677" w:type="dxa"/>
            <w:gridSpan w:val="6"/>
            <w:tcBorders>
              <w:top w:val="single" w:sz="4" w:space="0" w:color="auto"/>
            </w:tcBorders>
            <w:vAlign w:val="center"/>
          </w:tcPr>
          <w:p w14:paraId="4176BC5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be PVM ir akcizo:</w:t>
            </w:r>
          </w:p>
        </w:tc>
        <w:tc>
          <w:tcPr>
            <w:tcW w:w="1627" w:type="dxa"/>
            <w:tcBorders>
              <w:top w:val="single" w:sz="4" w:space="0" w:color="auto"/>
              <w:left w:val="single" w:sz="4" w:space="0" w:color="auto"/>
              <w:right w:val="single" w:sz="4" w:space="0" w:color="auto"/>
            </w:tcBorders>
          </w:tcPr>
          <w:p w14:paraId="032433B8" w14:textId="77777777" w:rsidR="001447C5" w:rsidRPr="00646E53" w:rsidRDefault="001447C5" w:rsidP="00514559">
            <w:pPr>
              <w:framePr w:w="8304" w:h="7272" w:wrap="none" w:vAnchor="text" w:hAnchor="page" w:x="8493" w:y="21"/>
              <w:rPr>
                <w:sz w:val="10"/>
                <w:szCs w:val="10"/>
              </w:rPr>
            </w:pPr>
          </w:p>
        </w:tc>
      </w:tr>
      <w:tr w:rsidR="001447C5" w:rsidRPr="00646E53" w14:paraId="1478551A" w14:textId="77777777" w:rsidTr="000E77BF">
        <w:trPr>
          <w:trHeight w:hRule="exact" w:val="298"/>
        </w:trPr>
        <w:tc>
          <w:tcPr>
            <w:tcW w:w="6677" w:type="dxa"/>
            <w:gridSpan w:val="6"/>
            <w:tcBorders>
              <w:top w:val="single" w:sz="4" w:space="0" w:color="auto"/>
            </w:tcBorders>
            <w:vAlign w:val="center"/>
          </w:tcPr>
          <w:p w14:paraId="32008B2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Akcizas:</w:t>
            </w:r>
          </w:p>
        </w:tc>
        <w:tc>
          <w:tcPr>
            <w:tcW w:w="1627" w:type="dxa"/>
            <w:tcBorders>
              <w:top w:val="single" w:sz="4" w:space="0" w:color="auto"/>
              <w:left w:val="single" w:sz="4" w:space="0" w:color="auto"/>
              <w:right w:val="single" w:sz="4" w:space="0" w:color="auto"/>
            </w:tcBorders>
          </w:tcPr>
          <w:p w14:paraId="59E72B63" w14:textId="77777777" w:rsidR="001447C5" w:rsidRPr="00646E53" w:rsidRDefault="001447C5" w:rsidP="00514559">
            <w:pPr>
              <w:framePr w:w="8304" w:h="7272" w:wrap="none" w:vAnchor="text" w:hAnchor="page" w:x="8493" w:y="21"/>
              <w:rPr>
                <w:sz w:val="10"/>
                <w:szCs w:val="10"/>
              </w:rPr>
            </w:pPr>
          </w:p>
        </w:tc>
      </w:tr>
      <w:tr w:rsidR="001447C5" w:rsidRPr="00646E53" w14:paraId="6AEC06A7" w14:textId="77777777" w:rsidTr="000E77BF">
        <w:trPr>
          <w:trHeight w:hRule="exact" w:val="302"/>
        </w:trPr>
        <w:tc>
          <w:tcPr>
            <w:tcW w:w="6677" w:type="dxa"/>
            <w:gridSpan w:val="6"/>
            <w:tcBorders>
              <w:top w:val="single" w:sz="4" w:space="0" w:color="auto"/>
            </w:tcBorders>
            <w:vAlign w:val="center"/>
          </w:tcPr>
          <w:p w14:paraId="67657BA4"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Bendra pasiūlymo kaina su akcizu be PVM:</w:t>
            </w:r>
          </w:p>
        </w:tc>
        <w:tc>
          <w:tcPr>
            <w:tcW w:w="1627" w:type="dxa"/>
            <w:tcBorders>
              <w:top w:val="single" w:sz="4" w:space="0" w:color="auto"/>
              <w:left w:val="single" w:sz="4" w:space="0" w:color="auto"/>
              <w:right w:val="single" w:sz="4" w:space="0" w:color="auto"/>
            </w:tcBorders>
          </w:tcPr>
          <w:p w14:paraId="3B45416F" w14:textId="77777777" w:rsidR="001447C5" w:rsidRPr="00646E53" w:rsidRDefault="001447C5" w:rsidP="00514559">
            <w:pPr>
              <w:framePr w:w="8304" w:h="7272" w:wrap="none" w:vAnchor="text" w:hAnchor="page" w:x="8493" w:y="21"/>
              <w:rPr>
                <w:sz w:val="10"/>
                <w:szCs w:val="10"/>
              </w:rPr>
            </w:pPr>
          </w:p>
        </w:tc>
      </w:tr>
      <w:tr w:rsidR="001447C5" w:rsidRPr="00646E53" w14:paraId="67720748" w14:textId="77777777" w:rsidTr="000E77BF">
        <w:trPr>
          <w:trHeight w:hRule="exact" w:val="298"/>
        </w:trPr>
        <w:tc>
          <w:tcPr>
            <w:tcW w:w="6677" w:type="dxa"/>
            <w:gridSpan w:val="6"/>
            <w:tcBorders>
              <w:top w:val="single" w:sz="4" w:space="0" w:color="auto"/>
            </w:tcBorders>
            <w:vAlign w:val="center"/>
          </w:tcPr>
          <w:p w14:paraId="7BC831DF"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PVM (21 %):</w:t>
            </w:r>
          </w:p>
        </w:tc>
        <w:tc>
          <w:tcPr>
            <w:tcW w:w="1627" w:type="dxa"/>
            <w:tcBorders>
              <w:top w:val="single" w:sz="4" w:space="0" w:color="auto"/>
              <w:left w:val="single" w:sz="4" w:space="0" w:color="auto"/>
              <w:right w:val="single" w:sz="4" w:space="0" w:color="auto"/>
            </w:tcBorders>
          </w:tcPr>
          <w:p w14:paraId="4A2E25EE" w14:textId="77777777" w:rsidR="001447C5" w:rsidRPr="00646E53" w:rsidRDefault="001447C5" w:rsidP="00514559">
            <w:pPr>
              <w:framePr w:w="8304" w:h="7272" w:wrap="none" w:vAnchor="text" w:hAnchor="page" w:x="8493" w:y="21"/>
              <w:rPr>
                <w:sz w:val="10"/>
                <w:szCs w:val="10"/>
              </w:rPr>
            </w:pPr>
          </w:p>
        </w:tc>
      </w:tr>
      <w:tr w:rsidR="001447C5" w:rsidRPr="00646E53" w14:paraId="450D5EC5" w14:textId="77777777" w:rsidTr="000E77BF">
        <w:trPr>
          <w:trHeight w:hRule="exact" w:val="307"/>
        </w:trPr>
        <w:tc>
          <w:tcPr>
            <w:tcW w:w="6677" w:type="dxa"/>
            <w:gridSpan w:val="6"/>
            <w:tcBorders>
              <w:top w:val="single" w:sz="4" w:space="0" w:color="auto"/>
              <w:bottom w:val="single" w:sz="4" w:space="0" w:color="auto"/>
            </w:tcBorders>
            <w:vAlign w:val="center"/>
          </w:tcPr>
          <w:p w14:paraId="1C8E3D9C"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su akcizu ir PVM:</w:t>
            </w:r>
          </w:p>
        </w:tc>
        <w:tc>
          <w:tcPr>
            <w:tcW w:w="1627" w:type="dxa"/>
            <w:tcBorders>
              <w:top w:val="single" w:sz="4" w:space="0" w:color="auto"/>
              <w:left w:val="single" w:sz="4" w:space="0" w:color="auto"/>
              <w:bottom w:val="single" w:sz="4" w:space="0" w:color="auto"/>
              <w:right w:val="single" w:sz="4" w:space="0" w:color="auto"/>
            </w:tcBorders>
          </w:tcPr>
          <w:p w14:paraId="17DE4518" w14:textId="77777777" w:rsidR="001447C5" w:rsidRPr="00646E53" w:rsidRDefault="001447C5" w:rsidP="00514559">
            <w:pPr>
              <w:framePr w:w="8304" w:h="7272" w:wrap="none" w:vAnchor="text" w:hAnchor="page" w:x="8493" w:y="21"/>
              <w:rPr>
                <w:sz w:val="10"/>
                <w:szCs w:val="10"/>
              </w:rPr>
            </w:pPr>
          </w:p>
        </w:tc>
      </w:tr>
    </w:tbl>
    <w:p w14:paraId="2CF9761F" w14:textId="77777777" w:rsidR="001447C5" w:rsidRPr="00646E53" w:rsidRDefault="001447C5" w:rsidP="001447C5">
      <w:pPr>
        <w:framePr w:w="8304" w:h="7272" w:wrap="none" w:vAnchor="text" w:hAnchor="page" w:x="8493" w:y="21"/>
        <w:spacing w:line="1" w:lineRule="exact"/>
      </w:pPr>
    </w:p>
    <w:p w14:paraId="5B2E2D57" w14:textId="77777777" w:rsidR="001447C5" w:rsidRPr="00646E53" w:rsidRDefault="001447C5" w:rsidP="001447C5">
      <w:pPr>
        <w:spacing w:line="360" w:lineRule="exact"/>
      </w:pPr>
    </w:p>
    <w:p w14:paraId="158E5134" w14:textId="77777777" w:rsidR="001447C5" w:rsidRPr="00646E53" w:rsidRDefault="001447C5" w:rsidP="001447C5">
      <w:pPr>
        <w:spacing w:line="360" w:lineRule="exact"/>
      </w:pPr>
    </w:p>
    <w:p w14:paraId="0FCDEF44" w14:textId="77777777" w:rsidR="001447C5" w:rsidRPr="00646E53" w:rsidRDefault="001447C5" w:rsidP="001447C5">
      <w:pPr>
        <w:spacing w:line="360" w:lineRule="exact"/>
      </w:pPr>
    </w:p>
    <w:p w14:paraId="6A60C018" w14:textId="77777777" w:rsidR="001447C5" w:rsidRPr="00646E53" w:rsidRDefault="001447C5" w:rsidP="001447C5">
      <w:pPr>
        <w:spacing w:line="360" w:lineRule="exact"/>
      </w:pPr>
    </w:p>
    <w:p w14:paraId="1CB641FF" w14:textId="77777777" w:rsidR="001447C5" w:rsidRPr="00646E53" w:rsidRDefault="001447C5" w:rsidP="001447C5">
      <w:pPr>
        <w:spacing w:line="360" w:lineRule="exact"/>
      </w:pPr>
    </w:p>
    <w:p w14:paraId="170E8EFC" w14:textId="77777777" w:rsidR="001447C5" w:rsidRPr="00646E53" w:rsidRDefault="001447C5" w:rsidP="001447C5">
      <w:pPr>
        <w:spacing w:line="360" w:lineRule="exact"/>
      </w:pPr>
    </w:p>
    <w:p w14:paraId="249007A1" w14:textId="77777777" w:rsidR="001447C5" w:rsidRPr="00646E53" w:rsidRDefault="001447C5" w:rsidP="001447C5">
      <w:pPr>
        <w:spacing w:line="360" w:lineRule="exact"/>
      </w:pPr>
    </w:p>
    <w:p w14:paraId="44817A2A" w14:textId="77777777" w:rsidR="001447C5" w:rsidRPr="00646E53" w:rsidRDefault="001447C5" w:rsidP="001447C5">
      <w:pPr>
        <w:spacing w:line="360" w:lineRule="exact"/>
      </w:pPr>
    </w:p>
    <w:p w14:paraId="36386C75" w14:textId="77777777" w:rsidR="001447C5" w:rsidRPr="00646E53" w:rsidRDefault="001447C5" w:rsidP="001447C5">
      <w:pPr>
        <w:spacing w:line="360" w:lineRule="exact"/>
      </w:pPr>
    </w:p>
    <w:p w14:paraId="2DA59E1F" w14:textId="77777777" w:rsidR="001447C5" w:rsidRPr="00646E53" w:rsidRDefault="001447C5" w:rsidP="001447C5">
      <w:pPr>
        <w:spacing w:line="360" w:lineRule="exact"/>
      </w:pPr>
    </w:p>
    <w:p w14:paraId="45AFC807" w14:textId="77777777" w:rsidR="001447C5" w:rsidRPr="00646E53" w:rsidRDefault="001447C5" w:rsidP="001447C5">
      <w:pPr>
        <w:spacing w:line="360" w:lineRule="exact"/>
      </w:pPr>
    </w:p>
    <w:p w14:paraId="03999A4D" w14:textId="77777777" w:rsidR="001447C5" w:rsidRPr="00646E53" w:rsidRDefault="001447C5" w:rsidP="001447C5">
      <w:pPr>
        <w:spacing w:line="360" w:lineRule="exact"/>
      </w:pPr>
    </w:p>
    <w:p w14:paraId="36C122B6" w14:textId="77777777" w:rsidR="001447C5" w:rsidRPr="00646E53" w:rsidRDefault="001447C5" w:rsidP="001447C5">
      <w:pPr>
        <w:spacing w:line="360" w:lineRule="exact"/>
      </w:pPr>
    </w:p>
    <w:p w14:paraId="2A5D7670" w14:textId="77777777" w:rsidR="001447C5" w:rsidRPr="00646E53" w:rsidRDefault="001447C5" w:rsidP="001447C5">
      <w:pPr>
        <w:spacing w:line="360" w:lineRule="exact"/>
      </w:pPr>
    </w:p>
    <w:p w14:paraId="5E9563C1" w14:textId="77777777" w:rsidR="001447C5" w:rsidRPr="00646E53" w:rsidRDefault="001447C5" w:rsidP="001447C5">
      <w:pPr>
        <w:spacing w:line="360" w:lineRule="exact"/>
      </w:pPr>
    </w:p>
    <w:p w14:paraId="2420BE61" w14:textId="77777777" w:rsidR="001447C5" w:rsidRPr="00646E53" w:rsidRDefault="001447C5" w:rsidP="001447C5">
      <w:pPr>
        <w:spacing w:line="360" w:lineRule="exact"/>
      </w:pPr>
    </w:p>
    <w:p w14:paraId="17344BDC" w14:textId="77777777" w:rsidR="001447C5" w:rsidRPr="00646E53" w:rsidRDefault="001447C5" w:rsidP="001447C5">
      <w:pPr>
        <w:spacing w:line="360" w:lineRule="exact"/>
      </w:pPr>
    </w:p>
    <w:p w14:paraId="4C4EE860" w14:textId="77777777" w:rsidR="001447C5" w:rsidRPr="00646E53" w:rsidRDefault="001447C5" w:rsidP="001447C5">
      <w:pPr>
        <w:spacing w:line="360" w:lineRule="exact"/>
      </w:pPr>
    </w:p>
    <w:p w14:paraId="0A358039" w14:textId="77777777" w:rsidR="001447C5" w:rsidRPr="00646E53" w:rsidRDefault="001447C5" w:rsidP="001447C5">
      <w:pPr>
        <w:spacing w:line="360" w:lineRule="exact"/>
      </w:pPr>
    </w:p>
    <w:p w14:paraId="4184B9E9" w14:textId="77777777" w:rsidR="001447C5" w:rsidRPr="00646E53" w:rsidRDefault="001447C5" w:rsidP="001447C5">
      <w:pPr>
        <w:spacing w:line="360" w:lineRule="exact"/>
      </w:pPr>
    </w:p>
    <w:p w14:paraId="729F2E20" w14:textId="77777777" w:rsidR="00B87854" w:rsidRPr="00646E53" w:rsidRDefault="00B87854" w:rsidP="00B87854">
      <w:pPr>
        <w:pStyle w:val="Pagrindinistekstas"/>
        <w:framePr w:w="6035" w:h="226" w:wrap="none" w:vAnchor="text" w:hAnchor="page" w:x="755" w:y="212"/>
        <w:rPr>
          <w:sz w:val="16"/>
          <w:szCs w:val="16"/>
        </w:rPr>
      </w:pPr>
      <w:r w:rsidRPr="00646E53">
        <w:rPr>
          <w:rStyle w:val="PagrindinistekstasDiagrama"/>
          <w:b/>
          <w:bCs/>
          <w:i/>
          <w:iCs/>
          <w:sz w:val="16"/>
          <w:szCs w:val="16"/>
        </w:rPr>
        <w:t>* Akcizo įkainio dydis taikomas tik 1 eilutei.</w:t>
      </w:r>
    </w:p>
    <w:p w14:paraId="1BDD0A1F" w14:textId="77777777" w:rsidR="001447C5" w:rsidRPr="00646E53" w:rsidRDefault="001447C5" w:rsidP="001447C5">
      <w:pPr>
        <w:spacing w:line="360" w:lineRule="exact"/>
      </w:pPr>
    </w:p>
    <w:p w14:paraId="09D9FF03" w14:textId="77777777" w:rsidR="001447C5" w:rsidRPr="00646E53" w:rsidRDefault="001447C5" w:rsidP="001447C5">
      <w:pPr>
        <w:spacing w:line="360" w:lineRule="exact"/>
      </w:pPr>
    </w:p>
    <w:p w14:paraId="0B18CEF7" w14:textId="77777777" w:rsidR="001447C5" w:rsidRPr="00646E53" w:rsidRDefault="001447C5" w:rsidP="001447C5">
      <w:pPr>
        <w:spacing w:line="360" w:lineRule="exact"/>
      </w:pPr>
    </w:p>
    <w:p w14:paraId="6D2B9F09" w14:textId="39B8E805" w:rsidR="004E1C5E" w:rsidRPr="00646E53" w:rsidRDefault="004E1C5E" w:rsidP="004E1C5E">
      <w:pPr>
        <w:pStyle w:val="Bodytext20"/>
        <w:framePr w:w="13886" w:h="509" w:wrap="none" w:vAnchor="text" w:hAnchor="page" w:x="1405" w:y="318"/>
        <w:jc w:val="both"/>
        <w:rPr>
          <w:lang w:val="lt-LT"/>
        </w:rPr>
      </w:pPr>
      <w:r w:rsidRPr="00646E53">
        <w:rPr>
          <w:rStyle w:val="Bodytext2"/>
          <w:sz w:val="13"/>
          <w:szCs w:val="13"/>
          <w:vertAlign w:val="superscript"/>
          <w:lang w:val="lt-LT"/>
        </w:rPr>
        <w:t>3</w:t>
      </w:r>
      <w:r w:rsidRPr="00646E53">
        <w:rPr>
          <w:rStyle w:val="Bodytext2"/>
          <w:sz w:val="13"/>
          <w:szCs w:val="13"/>
          <w:lang w:val="lt-LT"/>
        </w:rPr>
        <w:t xml:space="preserve"> </w:t>
      </w:r>
      <w:r w:rsidRPr="00646E53">
        <w:rPr>
          <w:rStyle w:val="Bodytext2"/>
          <w:lang w:val="lt-LT"/>
        </w:rPr>
        <w:t xml:space="preserve">Gamtinių dujų tiekimo saugumo papildoma </w:t>
      </w:r>
      <w:r w:rsidRPr="00B85DBB">
        <w:rPr>
          <w:rStyle w:val="Bodytext2"/>
          <w:lang w:val="lt-LT"/>
        </w:rPr>
        <w:t>dedamoji prie perdavimo kainos apskaičiuojama</w:t>
      </w:r>
      <w:r w:rsidRPr="00646E53">
        <w:rPr>
          <w:rStyle w:val="Bodytext2"/>
          <w:lang w:val="lt-LT"/>
        </w:rPr>
        <w:t xml:space="preserve"> ir apmokama kaip tai nustatyta Sutarties galiojimo metu aktualios redakcijos Lietuvos Respublikos Suskystintų gamtinių dujų terminalo įstatyme ir jį įgyvendinančiuose teisės aktuose.</w:t>
      </w:r>
      <w:r w:rsidR="001E45DA">
        <w:rPr>
          <w:rStyle w:val="Bodytext2"/>
          <w:lang w:val="lt-LT"/>
        </w:rPr>
        <w:t xml:space="preserve"> </w:t>
      </w:r>
    </w:p>
    <w:p w14:paraId="51C88809" w14:textId="77777777" w:rsidR="001447C5" w:rsidRPr="00646E53" w:rsidRDefault="001447C5" w:rsidP="001447C5">
      <w:pPr>
        <w:spacing w:line="360" w:lineRule="exact"/>
      </w:pPr>
    </w:p>
    <w:p w14:paraId="1517A4DA" w14:textId="77777777" w:rsidR="001447C5" w:rsidRPr="00646E53" w:rsidRDefault="001447C5" w:rsidP="001447C5">
      <w:pPr>
        <w:spacing w:line="360" w:lineRule="exact"/>
      </w:pP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23" w:name="bookmark42"/>
      <w:r w:rsidRPr="00646E53">
        <w:rPr>
          <w:rFonts w:ascii="Tahoma" w:eastAsia="Tahoma" w:hAnsi="Tahoma" w:cs="Tahoma"/>
          <w:b/>
          <w:bCs/>
          <w:sz w:val="16"/>
          <w:szCs w:val="16"/>
          <w:lang w:eastAsia="lt-LT" w:bidi="lt-LT"/>
        </w:rPr>
        <w:lastRenderedPageBreak/>
        <w:t>Techninė specifikacija</w:t>
      </w:r>
      <w:bookmarkEnd w:id="23"/>
    </w:p>
    <w:p w14:paraId="156AAA96"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Pirkimo objektas</w:t>
      </w:r>
      <w:r w:rsidRPr="00646E53">
        <w:rPr>
          <w:rFonts w:ascii="Tahoma" w:eastAsia="Tahoma" w:hAnsi="Tahoma" w:cs="Tahoma"/>
          <w:sz w:val="16"/>
          <w:szCs w:val="16"/>
          <w:lang w:eastAsia="lt-LT" w:bidi="lt-LT"/>
        </w:rPr>
        <w:t xml:space="preserve"> - gamtinės dujos, gamtinių dujų perdavimo ir skirstymo paslauga. BVPŽ kodas 09123000-7 „Gamtinės dujos“, papildomas BVPŽ kodas 65200000-5 „Dujų paskirstymo ir susijusios paslaugos“.</w:t>
      </w:r>
    </w:p>
    <w:p w14:paraId="381EF1B1"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Pirkimo objekto apibūdinimas - perkamos gamtinės dujos, gamtinių dujų perdavimo ir skirstymo paslauga (kaip tai apibrėžta Lietuvos Respublikos gamtinių dujų įstatyme).</w:t>
      </w:r>
    </w:p>
    <w:p w14:paraId="162AEBCB"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outlineLvl w:val="0"/>
        <w:rPr>
          <w:rFonts w:ascii="Tahoma" w:eastAsia="Tahoma" w:hAnsi="Tahoma" w:cs="Tahoma"/>
          <w:b/>
          <w:bCs/>
          <w:sz w:val="16"/>
          <w:szCs w:val="16"/>
          <w:lang w:eastAsia="lt-LT" w:bidi="lt-LT"/>
        </w:rPr>
      </w:pPr>
      <w:bookmarkStart w:id="24" w:name="bookmark44"/>
      <w:r w:rsidRPr="00646E53">
        <w:rPr>
          <w:rFonts w:ascii="Tahoma" w:eastAsia="Tahoma" w:hAnsi="Tahoma" w:cs="Tahoma"/>
          <w:b/>
          <w:bCs/>
          <w:sz w:val="16"/>
          <w:szCs w:val="16"/>
          <w:lang w:eastAsia="lt-LT" w:bidi="lt-LT"/>
        </w:rPr>
        <w:t>Bendrieji reikalavimai:</w:t>
      </w:r>
      <w:bookmarkEnd w:id="24"/>
    </w:p>
    <w:p w14:paraId="07A49215"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tiekiamų gamtinių dujų kokybė ir kiti parametrai turi atitikti galiojančius Lietuvos Respublikos ir Europos Sąjungos standartus ir kitų galiojančių teisės aktų reikalavimus;</w:t>
      </w:r>
    </w:p>
    <w:p w14:paraId="4F84E01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gamtinių dujų apskaita vykdoma įrengtomis dujų kiekio matavimo priemonėmis, o sunaudotas dujų kiekis apskaitomas vieną kartą per mėnesį;</w:t>
      </w:r>
    </w:p>
    <w:p w14:paraId="379659A8"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pristatymo vieta - Perkančiosios organizacijos dujų sistemos prijungimo prie skirstymo (arba perdavimo) sistemos taškas, kuriame baigiasi dujų skirstymas skirstomuoju dujotiekiu (arba dujų perdavimas perdavimo dujotiekiu) ir kuriame TIEKĖJAS pateikia gamtines dujas Perkančiajai organizacijai. Pristatymo vietos, jų adresai, dujų kiekiai ir kita reikiama informacija nurodomi konkrečiame užsakyme;</w:t>
      </w:r>
    </w:p>
    <w:p w14:paraId="1DFA4073"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Prekių kiekis:</w:t>
      </w:r>
      <w:r w:rsidRPr="00646E53">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kiekis yra preliminarus. Minimalus išperkamas ir maksimalus išperkamas prekės kiekis gali sudaryti ne daugiau kaip ± 30 % procentų nuo preliminaraus prekės kiekio.</w:t>
      </w:r>
    </w:p>
    <w:p w14:paraId="24873B05"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outlineLvl w:val="0"/>
        <w:rPr>
          <w:rFonts w:ascii="Tahoma" w:eastAsia="Tahoma" w:hAnsi="Tahoma" w:cs="Tahoma"/>
          <w:b/>
          <w:bCs/>
          <w:sz w:val="16"/>
          <w:szCs w:val="16"/>
          <w:lang w:eastAsia="lt-LT" w:bidi="lt-LT"/>
        </w:rPr>
      </w:pPr>
      <w:bookmarkStart w:id="25" w:name="bookmark46"/>
      <w:r w:rsidRPr="00646E53">
        <w:rPr>
          <w:rFonts w:ascii="Tahoma" w:eastAsia="Tahoma" w:hAnsi="Tahoma" w:cs="Tahoma"/>
          <w:b/>
          <w:bCs/>
          <w:sz w:val="16"/>
          <w:szCs w:val="16"/>
          <w:lang w:eastAsia="lt-LT" w:bidi="lt-LT"/>
        </w:rPr>
        <w:t>Reikalavimai gamtinių dujų kokybei:</w:t>
      </w:r>
      <w:bookmarkEnd w:id="25"/>
    </w:p>
    <w:p w14:paraId="72EFEDFA"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drėgnumo rasos taškas neturi būti aukštesnis už dujų temperatūrą;</w:t>
      </w:r>
    </w:p>
    <w:p w14:paraId="798994BD"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skystos fazės vandens ir angliavandenilių kiekis dujose neleistinas;</w:t>
      </w:r>
    </w:p>
    <w:p w14:paraId="2E1C1FD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temperatūra turi būti ne žemesnė už -15 C ir ne aukštesnė už 50 C;</w:t>
      </w:r>
    </w:p>
    <w:p w14:paraId="07FEDE84"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28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Gamtinių dujų tiekimo laikotarpis</w:t>
      </w:r>
      <w:r w:rsidRPr="00646E53">
        <w:rPr>
          <w:rFonts w:ascii="Tahoma" w:eastAsia="Tahoma" w:hAnsi="Tahoma" w:cs="Tahoma"/>
          <w:sz w:val="16"/>
          <w:szCs w:val="16"/>
          <w:lang w:eastAsia="lt-LT" w:bidi="lt-LT"/>
        </w:rPr>
        <w:t>: 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5EB85335" w14:textId="17759F7B" w:rsidR="001447C5" w:rsidRPr="00646E53" w:rsidRDefault="001447C5" w:rsidP="001447C5">
      <w:pPr>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br w:type="page"/>
      </w:r>
    </w:p>
    <w:p w14:paraId="46AD5922" w14:textId="4B45AFCE" w:rsidR="004F5E51" w:rsidRPr="00646E53" w:rsidRDefault="00653098" w:rsidP="003664C6">
      <w:pPr>
        <w:autoSpaceDE/>
        <w:autoSpaceDN/>
        <w:spacing w:line="1" w:lineRule="exact"/>
        <w:rPr>
          <w:rFonts w:ascii="Courier New" w:eastAsia="Courier New" w:hAnsi="Courier New" w:cs="Courier New"/>
          <w:color w:val="000000"/>
          <w:sz w:val="2"/>
          <w:szCs w:val="2"/>
          <w:lang w:eastAsia="lt-LT" w:bidi="lt-LT"/>
        </w:rPr>
      </w:pPr>
      <w:r w:rsidRPr="00653098">
        <w:rPr>
          <w:rFonts w:ascii="Courier New" w:eastAsia="Courier New" w:hAnsi="Courier New" w:cs="Courier New"/>
          <w:noProof/>
          <w:color w:val="000000"/>
          <w:sz w:val="2"/>
          <w:szCs w:val="2"/>
          <w:lang w:eastAsia="lt-LT" w:bidi="lt-LT"/>
        </w:rPr>
        <w:lastRenderedPageBreak/>
        <w:drawing>
          <wp:anchor distT="0" distB="0" distL="114300" distR="114300" simplePos="0" relativeHeight="251668480" behindDoc="0" locked="0" layoutInCell="1" allowOverlap="1" wp14:anchorId="4B76599C" wp14:editId="122725B9">
            <wp:simplePos x="0" y="0"/>
            <wp:positionH relativeFrom="margin">
              <wp:posOffset>673735</wp:posOffset>
            </wp:positionH>
            <wp:positionV relativeFrom="margin">
              <wp:posOffset>3175</wp:posOffset>
            </wp:positionV>
            <wp:extent cx="8750935" cy="2583180"/>
            <wp:effectExtent l="0" t="0" r="0" b="7620"/>
            <wp:wrapSquare wrapText="bothSides"/>
            <wp:docPr id="1859700985" name="Paveikslėlis 1" descr="Paveikslėlis, kuriame yra tekstas, linija, diagrama, Grafik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700985" name="Paveikslėlis 1" descr="Paveikslėlis, kuriame yra tekstas, linija, diagrama, Grafikas&#10;&#10;Dirbtinio intelekto sugeneruotas turinys gali būti neteisingas."/>
                    <pic:cNvPicPr/>
                  </pic:nvPicPr>
                  <pic:blipFill>
                    <a:blip r:embed="rId10">
                      <a:extLst>
                        <a:ext uri="{28A0092B-C50C-407E-A947-70E740481C1C}">
                          <a14:useLocalDpi xmlns:a14="http://schemas.microsoft.com/office/drawing/2010/main" val="0"/>
                        </a:ext>
                      </a:extLst>
                    </a:blip>
                    <a:stretch>
                      <a:fillRect/>
                    </a:stretch>
                  </pic:blipFill>
                  <pic:spPr>
                    <a:xfrm>
                      <a:off x="0" y="0"/>
                      <a:ext cx="8750935" cy="2583180"/>
                    </a:xfrm>
                    <a:prstGeom prst="rect">
                      <a:avLst/>
                    </a:prstGeom>
                  </pic:spPr>
                </pic:pic>
              </a:graphicData>
            </a:graphic>
            <wp14:sizeRelH relativeFrom="margin">
              <wp14:pctWidth>0</wp14:pctWidth>
            </wp14:sizeRelH>
            <wp14:sizeRelV relativeFrom="margin">
              <wp14:pctHeight>0</wp14:pctHeight>
            </wp14:sizeRelV>
          </wp:anchor>
        </w:drawing>
      </w:r>
      <w:r w:rsidR="001637AD" w:rsidRPr="00646E53">
        <w:rPr>
          <w:rFonts w:ascii="Courier New" w:eastAsia="Courier New" w:hAnsi="Courier New" w:cs="Courier New"/>
          <w:noProof/>
          <w:color w:val="000000"/>
          <w:sz w:val="2"/>
          <w:szCs w:val="2"/>
          <w:lang w:eastAsia="lt-LT" w:bidi="lt-LT"/>
        </w:rPr>
        <mc:AlternateContent>
          <mc:Choice Requires="wps">
            <w:drawing>
              <wp:anchor distT="45720" distB="45720" distL="114300" distR="114300" simplePos="0" relativeHeight="251667456" behindDoc="0" locked="0" layoutInCell="1" allowOverlap="1" wp14:anchorId="10C46B42" wp14:editId="437D0241">
                <wp:simplePos x="0" y="0"/>
                <wp:positionH relativeFrom="margin">
                  <wp:align>right</wp:align>
                </wp:positionH>
                <wp:positionV relativeFrom="paragraph">
                  <wp:posOffset>4445635</wp:posOffset>
                </wp:positionV>
                <wp:extent cx="9006840" cy="1524000"/>
                <wp:effectExtent l="0" t="0" r="2286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524000"/>
                        </a:xfrm>
                        <a:prstGeom prst="rect">
                          <a:avLst/>
                        </a:prstGeom>
                        <a:solidFill>
                          <a:srgbClr val="FFFFFF"/>
                        </a:solidFill>
                        <a:ln w="9525">
                          <a:solidFill>
                            <a:schemeClr val="bg1"/>
                          </a:solidFill>
                          <a:miter lim="800000"/>
                          <a:headEnd/>
                          <a:tailEnd/>
                        </a:ln>
                      </wps:spPr>
                      <wps:txb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Default="003664C6" w:rsidP="003664C6">
                            <w:pPr>
                              <w:pStyle w:val="Bodytext20"/>
                              <w:numPr>
                                <w:ilvl w:val="0"/>
                                <w:numId w:val="19"/>
                              </w:numPr>
                              <w:tabs>
                                <w:tab w:val="left" w:pos="198"/>
                              </w:tabs>
                              <w:rPr>
                                <w:rStyle w:val="Bodytext2"/>
                                <w:lang w:val="lt-LT"/>
                              </w:rPr>
                            </w:pPr>
                            <w:r w:rsidRPr="003664C6">
                              <w:rPr>
                                <w:rStyle w:val="Bodytext2"/>
                                <w:lang w:val="lt-LT"/>
                              </w:rPr>
                              <w:t>rodmuo, įrašomas tuo atveju, jei Vartotojas nepateikė rodmenų suderinimo akto. Apskaita pradedama vykdyti nuo nurodyto rodmens.</w:t>
                            </w:r>
                          </w:p>
                          <w:p w14:paraId="28EC4DB2" w14:textId="6671B500" w:rsidR="001637AD" w:rsidRPr="00B655AB" w:rsidRDefault="001637AD" w:rsidP="001637AD">
                            <w:pPr>
                              <w:pStyle w:val="Bodytext20"/>
                              <w:numPr>
                                <w:ilvl w:val="0"/>
                                <w:numId w:val="19"/>
                              </w:numPr>
                              <w:tabs>
                                <w:tab w:val="left" w:pos="198"/>
                              </w:tabs>
                              <w:rPr>
                                <w:lang w:val="lt-LT"/>
                              </w:rPr>
                            </w:pPr>
                            <w:r w:rsidRPr="00B655AB">
                              <w:rPr>
                                <w:i/>
                                <w:iCs/>
                                <w:lang w:val="lt-LT"/>
                              </w:rPr>
                              <w:t xml:space="preserve">„Vartojimo pajėgumai“ nurodytas kiekis naudojamas išimtinai Gamtinių dujų tiekimo saugumo papildomai dedamajai (SGDT) </w:t>
                            </w:r>
                            <w:r w:rsidR="00AA48E4" w:rsidRPr="00B655AB">
                              <w:rPr>
                                <w:i/>
                                <w:iCs/>
                                <w:lang w:val="lt-LT"/>
                              </w:rPr>
                              <w:t xml:space="preserve">prie perdavimo kainos </w:t>
                            </w:r>
                            <w:r w:rsidRPr="00B655AB">
                              <w:rPr>
                                <w:i/>
                                <w:iCs/>
                                <w:lang w:val="lt-LT"/>
                              </w:rPr>
                              <w:t>apskaičiuoti ir netaikomas perdavimo paslaugos pastoviajai daliai skaičiuoti.</w:t>
                            </w:r>
                          </w:p>
                          <w:p w14:paraId="00CA1E35" w14:textId="77777777" w:rsidR="00B542AE" w:rsidRPr="003664C6" w:rsidRDefault="00B542AE" w:rsidP="003664C6">
                            <w:pPr>
                              <w:pStyle w:val="Bodytext20"/>
                              <w:numPr>
                                <w:ilvl w:val="0"/>
                                <w:numId w:val="19"/>
                              </w:numPr>
                              <w:tabs>
                                <w:tab w:val="left" w:pos="198"/>
                              </w:tabs>
                              <w:rPr>
                                <w:lang w:val="lt-LT"/>
                              </w:rPr>
                            </w:pP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50.05pt;width:709.2pt;height:120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" strokecolor="white [3212]">
                <v:textbo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Default="003664C6" w:rsidP="003664C6">
                      <w:pPr>
                        <w:pStyle w:val="Bodytext20"/>
                        <w:numPr>
                          <w:ilvl w:val="0"/>
                          <w:numId w:val="19"/>
                        </w:numPr>
                        <w:tabs>
                          <w:tab w:val="left" w:pos="198"/>
                        </w:tabs>
                        <w:rPr>
                          <w:rStyle w:val="Bodytext2"/>
                          <w:lang w:val="lt-LT"/>
                        </w:rPr>
                      </w:pPr>
                      <w:r w:rsidRPr="003664C6">
                        <w:rPr>
                          <w:rStyle w:val="Bodytext2"/>
                          <w:lang w:val="lt-LT"/>
                        </w:rPr>
                        <w:t>rodmuo, įrašomas tuo atveju, jei Vartotojas nepateikė rodmenų suderinimo akto. Apskaita pradedama vykdyti nuo nurodyto rodmens.</w:t>
                      </w:r>
                    </w:p>
                    <w:p w14:paraId="28EC4DB2" w14:textId="6671B500" w:rsidR="001637AD" w:rsidRPr="00B655AB" w:rsidRDefault="001637AD" w:rsidP="001637AD">
                      <w:pPr>
                        <w:pStyle w:val="Bodytext20"/>
                        <w:numPr>
                          <w:ilvl w:val="0"/>
                          <w:numId w:val="19"/>
                        </w:numPr>
                        <w:tabs>
                          <w:tab w:val="left" w:pos="198"/>
                        </w:tabs>
                        <w:rPr>
                          <w:lang w:val="lt-LT"/>
                        </w:rPr>
                      </w:pPr>
                      <w:r w:rsidRPr="00B655AB">
                        <w:rPr>
                          <w:i/>
                          <w:iCs/>
                          <w:lang w:val="lt-LT"/>
                        </w:rPr>
                        <w:t xml:space="preserve">„Vartojimo pajėgumai“ nurodytas kiekis naudojamas išimtinai Gamtinių dujų tiekimo saugumo papildomai dedamajai (SGDT) </w:t>
                      </w:r>
                      <w:r w:rsidR="00AA48E4" w:rsidRPr="00B655AB">
                        <w:rPr>
                          <w:i/>
                          <w:iCs/>
                          <w:lang w:val="lt-LT"/>
                        </w:rPr>
                        <w:t xml:space="preserve">prie perdavimo kainos </w:t>
                      </w:r>
                      <w:r w:rsidRPr="00B655AB">
                        <w:rPr>
                          <w:i/>
                          <w:iCs/>
                          <w:lang w:val="lt-LT"/>
                        </w:rPr>
                        <w:t>apskaičiuoti ir netaikomas perdavimo paslaugos pastoviajai daliai skaičiuoti.</w:t>
                      </w:r>
                    </w:p>
                    <w:p w14:paraId="00CA1E35" w14:textId="77777777" w:rsidR="00B542AE" w:rsidRPr="003664C6" w:rsidRDefault="00B542AE" w:rsidP="003664C6">
                      <w:pPr>
                        <w:pStyle w:val="Bodytext20"/>
                        <w:numPr>
                          <w:ilvl w:val="0"/>
                          <w:numId w:val="19"/>
                        </w:numPr>
                        <w:tabs>
                          <w:tab w:val="left" w:pos="198"/>
                        </w:tabs>
                        <w:rPr>
                          <w:lang w:val="lt-LT"/>
                        </w:rPr>
                      </w:pPr>
                    </w:p>
                    <w:p w14:paraId="1D42563D" w14:textId="45C29D59" w:rsidR="003664C6" w:rsidRDefault="003664C6"/>
                  </w:txbxContent>
                </v:textbox>
                <w10:wrap type="square" anchorx="margin"/>
              </v:shape>
            </w:pict>
          </mc:Fallback>
        </mc:AlternateContent>
      </w:r>
      <w:r w:rsidR="003664C6" w:rsidRPr="00646E53">
        <w:rPr>
          <w:noProof/>
        </w:rPr>
        <mc:AlternateContent>
          <mc:Choice Requires="wps">
            <w:drawing>
              <wp:anchor distT="3014345" distB="1066800" distL="0" distR="0" simplePos="0" relativeHeight="251665408" behindDoc="0" locked="0" layoutInCell="1" allowOverlap="1" wp14:anchorId="7B52C9C2" wp14:editId="362B775E">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3664C6"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6155046F">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p>
    <w:sectPr w:rsidR="004F5E51" w:rsidRPr="00646E53" w:rsidSect="001447C5">
      <w:headerReference w:type="default" r:id="rId11"/>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846AD" w14:textId="77777777" w:rsidR="00957FD6" w:rsidRDefault="00957FD6">
      <w:r>
        <w:separator/>
      </w:r>
    </w:p>
  </w:endnote>
  <w:endnote w:type="continuationSeparator" w:id="0">
    <w:p w14:paraId="26544754" w14:textId="77777777" w:rsidR="00957FD6" w:rsidRDefault="0095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EF87" w14:textId="77777777" w:rsidR="00957FD6" w:rsidRDefault="00957FD6">
      <w:r>
        <w:separator/>
      </w:r>
    </w:p>
  </w:footnote>
  <w:footnote w:type="continuationSeparator" w:id="0">
    <w:p w14:paraId="179DC036" w14:textId="77777777" w:rsidR="00957FD6" w:rsidRDefault="00957FD6">
      <w:r>
        <w:continuationSeparator/>
      </w:r>
    </w:p>
  </w:footnote>
  <w:footnote w:id="1">
    <w:p w14:paraId="6132EE02" w14:textId="4B0510FD" w:rsidR="009D57BD" w:rsidRPr="00646E53" w:rsidRDefault="009D57BD"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(fm) +</w:t>
      </w:r>
      <w:r w:rsidRPr="00646E53">
        <w:rPr>
          <w:rStyle w:val="Footnote"/>
          <w:sz w:val="13"/>
          <w:szCs w:val="13"/>
          <w:lang w:val="lt-LT"/>
        </w:rPr>
        <w:t xml:space="preserve">X </w:t>
      </w:r>
      <w:r w:rsidRPr="00646E53">
        <w:rPr>
          <w:rStyle w:val="Footnote"/>
          <w:i/>
          <w:iCs/>
          <w:lang w:val="lt-LT"/>
        </w:rPr>
        <w:t>[</w:t>
      </w:r>
      <w:r w:rsidRPr="004363A3">
        <w:rPr>
          <w:rStyle w:val="Footnote"/>
          <w:i/>
          <w:iCs/>
          <w:lang w:val="lt-LT"/>
        </w:rPr>
        <w:t>EUR</w:t>
      </w:r>
      <w:r w:rsidRPr="004363A3">
        <w:rPr>
          <w:rStyle w:val="Footnote"/>
          <w:sz w:val="13"/>
          <w:szCs w:val="13"/>
          <w:lang w:val="lt-LT"/>
        </w:rPr>
        <w:t xml:space="preserve"> už </w:t>
      </w:r>
      <w:r w:rsidR="00301FA1" w:rsidRPr="004363A3">
        <w:rPr>
          <w:rStyle w:val="Footnote"/>
          <w:i/>
          <w:iCs/>
          <w:lang w:val="lt-LT"/>
        </w:rPr>
        <w:t>M</w:t>
      </w:r>
      <w:r w:rsidRPr="004363A3">
        <w:rPr>
          <w:rStyle w:val="Footnote"/>
          <w:sz w:val="13"/>
          <w:szCs w:val="13"/>
          <w:lang w:val="lt-LT"/>
        </w:rPr>
        <w:t>W</w:t>
      </w:r>
      <w:r w:rsidRPr="004363A3">
        <w:rPr>
          <w:rStyle w:val="Footnote"/>
          <w:i/>
          <w:iCs/>
          <w:lang w:val="lt-LT"/>
        </w:rPr>
        <w:t>h</w:t>
      </w:r>
      <w:r w:rsidRPr="00646E53">
        <w:rPr>
          <w:rStyle w:val="Footnote"/>
          <w:i/>
          <w:iCs/>
          <w:lang w:val="lt-LT"/>
        </w:rPr>
        <w:t>],</w:t>
      </w:r>
      <w:r w:rsidRPr="00646E53">
        <w:rPr>
          <w:rStyle w:val="Footnote"/>
          <w:lang w:val="lt-LT"/>
        </w:rPr>
        <w:t xml:space="preserve"> kur</w:t>
      </w:r>
    </w:p>
    <w:p w14:paraId="79E1AB9F" w14:textId="77777777" w:rsidR="009D57BD" w:rsidRPr="00646E53" w:rsidRDefault="009D57BD"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r w:rsidRPr="00646E53">
        <w:rPr>
          <w:rStyle w:val="Footnote"/>
          <w:i/>
          <w:iCs/>
          <w:lang w:val="lt-LT" w:bidi="en-US"/>
        </w:rPr>
        <w:t>Natural Gas Index</w:t>
      </w:r>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9D57BD" w:rsidRPr="00646E53" w:rsidRDefault="009D57BD"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9D57BD" w:rsidRPr="00646E53" w:rsidRDefault="009D57BD" w:rsidP="009D57BD">
      <w:pPr>
        <w:pStyle w:val="Footnote0"/>
        <w:rPr>
          <w:lang w:val="lt-LT"/>
        </w:rPr>
      </w:pPr>
      <w:r w:rsidRPr="00646E53">
        <w:rPr>
          <w:rStyle w:val="Footnote"/>
          <w:b/>
          <w:bCs/>
          <w:lang w:val="lt-LT"/>
        </w:rPr>
        <w:t xml:space="preserve">X </w:t>
      </w:r>
      <w:r w:rsidRPr="00646E53">
        <w:rPr>
          <w:rStyle w:val="Footnote"/>
          <w:lang w:val="lt-LT"/>
        </w:rPr>
        <w:t>- Tiekėjo marža [Eur/MWh] (įrašoma dviejų skaičių po kablelio reikšmė).</w:t>
      </w:r>
    </w:p>
  </w:footnote>
  <w:footnote w:id="2">
    <w:p w14:paraId="68576B0F" w14:textId="77777777" w:rsidR="009D57BD" w:rsidRDefault="009D57BD" w:rsidP="009D57BD">
      <w:pPr>
        <w:pStyle w:val="Footnote0"/>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sistemų operatorių kainodara sutartyje bus taikoma pagal Valstybinės energetikos reguliavimo tarybos (toliau - VERT) nustatytus principus ir kainas.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5AD3" w14:textId="06E4F879" w:rsidR="00EC54E3" w:rsidRDefault="0067024A">
    <w:pPr>
      <w:pStyle w:val="Pagrindinistekstas"/>
      <w:spacing w:line="14" w:lineRule="auto"/>
      <w:ind w:left="0"/>
      <w:jc w:val="left"/>
      <w:rPr>
        <w:sz w:val="20"/>
      </w:rPr>
    </w:pPr>
    <w:r>
      <w:rPr>
        <w:noProof/>
      </w:rPr>
      <mc:AlternateContent>
        <mc:Choice Requires="wps">
          <w:drawing>
            <wp:anchor distT="0" distB="0" distL="114300" distR="114300" simplePos="0" relativeHeight="487418368" behindDoc="1" locked="0" layoutInCell="1" allowOverlap="1" wp14:anchorId="24225AD4" wp14:editId="3DA53B69">
              <wp:simplePos x="0" y="0"/>
              <wp:positionH relativeFrom="page">
                <wp:posOffset>904875</wp:posOffset>
              </wp:positionH>
              <wp:positionV relativeFrom="page">
                <wp:posOffset>450850</wp:posOffset>
              </wp:positionV>
              <wp:extent cx="3391535" cy="457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15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2AD1516"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25AD4" id="_x0000_t202" coordsize="21600,21600" o:spt="202" path="m,l,21600r21600,l21600,xe">
              <v:stroke joinstyle="miter"/>
              <v:path gradientshapeok="t" o:connecttype="rect"/>
            </v:shapetype>
            <v:shape id="_x0000_s1030" type="#_x0000_t202" style="position:absolute;margin-left:71.25pt;margin-top:35.5pt;width:267.05pt;height:36pt;z-index:-1589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" filled="f" stroked="f">
              <v:textbox inset="0,0,0,0">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2AD1516"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487418880" behindDoc="1" locked="0" layoutInCell="1" allowOverlap="1" wp14:anchorId="24225AD5" wp14:editId="1D36A614">
              <wp:simplePos x="0" y="0"/>
              <wp:positionH relativeFrom="page">
                <wp:posOffset>5704840</wp:posOffset>
              </wp:positionH>
              <wp:positionV relativeFrom="page">
                <wp:posOffset>450850</wp:posOffset>
              </wp:positionV>
              <wp:extent cx="133223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04221E19"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97E47">
                            <w:rPr>
                              <w:sz w:val="20"/>
                            </w:rPr>
                            <w:t>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25AD5" id="Text Box 1" o:spid="_x0000_s1031" type="#_x0000_t202" style="position:absolute;margin-left:449.2pt;margin-top:35.5pt;width:104.9pt;height:36pt;z-index:-1589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" filled="f" stroked="f">
              <v:textbox inset="0,0,0,0">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04221E19"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97E47">
                      <w:rPr>
                        <w:sz w:val="20"/>
                      </w:rPr>
                      <w:t>18</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EABF7" w14:textId="77777777" w:rsidR="001447C5" w:rsidRDefault="001447C5">
    <w:pPr>
      <w:spacing w:line="1" w:lineRule="exact"/>
    </w:pPr>
    <w:r>
      <w:rPr>
        <w:noProof/>
      </w:rPr>
      <mc:AlternateContent>
        <mc:Choice Requires="wps">
          <w:drawing>
            <wp:anchor distT="0" distB="0" distL="0" distR="0" simplePos="0" relativeHeight="487420928" behindDoc="1" locked="0" layoutInCell="1" allowOverlap="1" wp14:anchorId="322DBB47" wp14:editId="1F76704E">
              <wp:simplePos x="0" y="0"/>
              <wp:positionH relativeFrom="page">
                <wp:posOffset>1055370</wp:posOffset>
              </wp:positionH>
              <wp:positionV relativeFrom="page">
                <wp:posOffset>472440</wp:posOffset>
              </wp:positionV>
              <wp:extent cx="3359150" cy="328930"/>
              <wp:effectExtent l="0" t="0" r="0" b="0"/>
              <wp:wrapNone/>
              <wp:docPr id="5" name="Shape 5"/>
              <wp:cNvGraphicFramePr/>
              <a:graphic xmlns:a="http://schemas.openxmlformats.org/drawingml/2006/main">
                <a:graphicData uri="http://schemas.microsoft.com/office/word/2010/wordprocessingShape">
                  <wps:wsp>
                    <wps:cNvSpPr txBox="1"/>
                    <wps:spPr>
                      <a:xfrm>
                        <a:off x="0" y="0"/>
                        <a:ext cx="3359150" cy="328930"/>
                      </a:xfrm>
                      <a:prstGeom prst="rect">
                        <a:avLst/>
                      </a:prstGeom>
                      <a:noFill/>
                    </wps:spPr>
                    <wps:txbx>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wps:txbx>
                    <wps:bodyPr wrap="none" lIns="0" tIns="0" rIns="0" bIns="0">
                      <a:spAutoFit/>
                    </wps:bodyPr>
                  </wps:wsp>
                </a:graphicData>
              </a:graphic>
            </wp:anchor>
          </w:drawing>
        </mc:Choice>
        <mc:Fallback>
          <w:pict>
            <v:shapetype w14:anchorId="322DBB47" id="_x0000_t202" coordsize="21600,21600" o:spt="202" path="m,l,21600r21600,l21600,xe">
              <v:stroke joinstyle="miter"/>
              <v:path gradientshapeok="t" o:connecttype="rect"/>
            </v:shapetype>
            <v:shape id="Shape 5" o:spid="_x0000_s1032" type="#_x0000_t202" style="position:absolute;margin-left:83.1pt;margin-top:37.2pt;width:264.5pt;height:25.9pt;z-index:-15895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" filled="f" stroked="f">
              <v:textbox style="mso-fit-shape-to-text:t" inset="0,0,0,0">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v:textbox>
              <w10:wrap anchorx="page" anchory="page"/>
            </v:shape>
          </w:pict>
        </mc:Fallback>
      </mc:AlternateContent>
    </w:r>
    <w:r>
      <w:rPr>
        <w:noProof/>
      </w:rPr>
      <mc:AlternateContent>
        <mc:Choice Requires="wps">
          <w:drawing>
            <wp:anchor distT="0" distB="0" distL="0" distR="0" simplePos="0" relativeHeight="487421952" behindDoc="1" locked="0" layoutInCell="1" allowOverlap="1" wp14:anchorId="1DBF2E30" wp14:editId="4A5BB6B6">
              <wp:simplePos x="0" y="0"/>
              <wp:positionH relativeFrom="page">
                <wp:posOffset>5556885</wp:posOffset>
              </wp:positionH>
              <wp:positionV relativeFrom="page">
                <wp:posOffset>478155</wp:posOffset>
              </wp:positionV>
              <wp:extent cx="1033145" cy="323215"/>
              <wp:effectExtent l="0" t="0" r="0" b="0"/>
              <wp:wrapNone/>
              <wp:docPr id="7" name="Shape 7"/>
              <wp:cNvGraphicFramePr/>
              <a:graphic xmlns:a="http://schemas.openxmlformats.org/drawingml/2006/main">
                <a:graphicData uri="http://schemas.microsoft.com/office/word/2010/wordprocessingShape">
                  <wps:wsp>
                    <wps:cNvSpPr txBox="1"/>
                    <wps:spPr>
                      <a:xfrm>
                        <a:off x="0" y="0"/>
                        <a:ext cx="1033145" cy="323215"/>
                      </a:xfrm>
                      <a:prstGeom prst="rect">
                        <a:avLst/>
                      </a:prstGeom>
                      <a:noFill/>
                    </wps:spPr>
                    <wps:txbx>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wps:txbx>
                    <wps:bodyPr wrap="none" lIns="0" tIns="0" rIns="0" bIns="0">
                      <a:spAutoFit/>
                    </wps:bodyPr>
                  </wps:wsp>
                </a:graphicData>
              </a:graphic>
            </wp:anchor>
          </w:drawing>
        </mc:Choice>
        <mc:Fallback>
          <w:pict>
            <v:shape w14:anchorId="1DBF2E30" id="Shape 7" o:spid="_x0000_s1033" type="#_x0000_t202" style="position:absolute;margin-left:437.55pt;margin-top:37.65pt;width:81.35pt;height:25.45pt;z-index:-1589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" filled="f" stroked="f">
              <v:textbox style="mso-fit-shape-to-text:t" inset="0,0,0,0">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12D08"/>
    <w:rsid w:val="000138AA"/>
    <w:rsid w:val="00016B00"/>
    <w:rsid w:val="00034F2A"/>
    <w:rsid w:val="00045008"/>
    <w:rsid w:val="00045738"/>
    <w:rsid w:val="00056B83"/>
    <w:rsid w:val="00060C42"/>
    <w:rsid w:val="00066207"/>
    <w:rsid w:val="000717AC"/>
    <w:rsid w:val="00073851"/>
    <w:rsid w:val="00077EBE"/>
    <w:rsid w:val="00082C39"/>
    <w:rsid w:val="0008601A"/>
    <w:rsid w:val="00097DD0"/>
    <w:rsid w:val="000A6CA7"/>
    <w:rsid w:val="000A70D4"/>
    <w:rsid w:val="000B1CFF"/>
    <w:rsid w:val="000C74DC"/>
    <w:rsid w:val="000D1A0E"/>
    <w:rsid w:val="000D6F12"/>
    <w:rsid w:val="000E3C75"/>
    <w:rsid w:val="000E77A0"/>
    <w:rsid w:val="000E77BF"/>
    <w:rsid w:val="00100535"/>
    <w:rsid w:val="00106362"/>
    <w:rsid w:val="001072B9"/>
    <w:rsid w:val="00111EE1"/>
    <w:rsid w:val="00113197"/>
    <w:rsid w:val="0011438F"/>
    <w:rsid w:val="00121753"/>
    <w:rsid w:val="00125200"/>
    <w:rsid w:val="00125AE5"/>
    <w:rsid w:val="001308CC"/>
    <w:rsid w:val="0013516E"/>
    <w:rsid w:val="00137ABB"/>
    <w:rsid w:val="001447C5"/>
    <w:rsid w:val="001472CA"/>
    <w:rsid w:val="00151E6A"/>
    <w:rsid w:val="00152AE3"/>
    <w:rsid w:val="001637AD"/>
    <w:rsid w:val="001743B5"/>
    <w:rsid w:val="00193011"/>
    <w:rsid w:val="001971E1"/>
    <w:rsid w:val="001A4E33"/>
    <w:rsid w:val="001A5231"/>
    <w:rsid w:val="001A7A6D"/>
    <w:rsid w:val="001B3D1F"/>
    <w:rsid w:val="001B7545"/>
    <w:rsid w:val="001C0FBF"/>
    <w:rsid w:val="001C1353"/>
    <w:rsid w:val="001E0DCA"/>
    <w:rsid w:val="001E45DA"/>
    <w:rsid w:val="001F4F83"/>
    <w:rsid w:val="0020066D"/>
    <w:rsid w:val="00205433"/>
    <w:rsid w:val="00205EEF"/>
    <w:rsid w:val="00207CD6"/>
    <w:rsid w:val="00212F3F"/>
    <w:rsid w:val="00221DAE"/>
    <w:rsid w:val="002300EB"/>
    <w:rsid w:val="002316E6"/>
    <w:rsid w:val="002510F3"/>
    <w:rsid w:val="0025346E"/>
    <w:rsid w:val="0025652A"/>
    <w:rsid w:val="00262D2E"/>
    <w:rsid w:val="002653A2"/>
    <w:rsid w:val="00267DF1"/>
    <w:rsid w:val="00270BD0"/>
    <w:rsid w:val="00282552"/>
    <w:rsid w:val="00284D8D"/>
    <w:rsid w:val="00290316"/>
    <w:rsid w:val="0029184D"/>
    <w:rsid w:val="002A3E41"/>
    <w:rsid w:val="002A79AB"/>
    <w:rsid w:val="002B7942"/>
    <w:rsid w:val="002C2DF9"/>
    <w:rsid w:val="002C39D7"/>
    <w:rsid w:val="002D11AE"/>
    <w:rsid w:val="002D2C23"/>
    <w:rsid w:val="002D339E"/>
    <w:rsid w:val="002D474A"/>
    <w:rsid w:val="002E4493"/>
    <w:rsid w:val="002F0C7E"/>
    <w:rsid w:val="002F6B05"/>
    <w:rsid w:val="00301FA1"/>
    <w:rsid w:val="00310DCB"/>
    <w:rsid w:val="00313B44"/>
    <w:rsid w:val="00322974"/>
    <w:rsid w:val="003316C2"/>
    <w:rsid w:val="003334B6"/>
    <w:rsid w:val="003433E7"/>
    <w:rsid w:val="00364194"/>
    <w:rsid w:val="00364FD2"/>
    <w:rsid w:val="003664C6"/>
    <w:rsid w:val="003761E7"/>
    <w:rsid w:val="003827F4"/>
    <w:rsid w:val="003A4817"/>
    <w:rsid w:val="003A7CEB"/>
    <w:rsid w:val="003B165B"/>
    <w:rsid w:val="003C7C8E"/>
    <w:rsid w:val="003C7D51"/>
    <w:rsid w:val="003D1CE5"/>
    <w:rsid w:val="003D3E2F"/>
    <w:rsid w:val="003E5C39"/>
    <w:rsid w:val="003F02A4"/>
    <w:rsid w:val="003F6FD3"/>
    <w:rsid w:val="00402BEE"/>
    <w:rsid w:val="004107E9"/>
    <w:rsid w:val="004206E6"/>
    <w:rsid w:val="004220CF"/>
    <w:rsid w:val="00422644"/>
    <w:rsid w:val="00423EB6"/>
    <w:rsid w:val="00426037"/>
    <w:rsid w:val="00426376"/>
    <w:rsid w:val="00427D13"/>
    <w:rsid w:val="0043628E"/>
    <w:rsid w:val="004363A3"/>
    <w:rsid w:val="0045274A"/>
    <w:rsid w:val="00454403"/>
    <w:rsid w:val="004550F6"/>
    <w:rsid w:val="00456E25"/>
    <w:rsid w:val="00460417"/>
    <w:rsid w:val="004628B4"/>
    <w:rsid w:val="00466F30"/>
    <w:rsid w:val="00467BCA"/>
    <w:rsid w:val="0047246F"/>
    <w:rsid w:val="004800B8"/>
    <w:rsid w:val="00481FB0"/>
    <w:rsid w:val="00490D11"/>
    <w:rsid w:val="004A0480"/>
    <w:rsid w:val="004A18FD"/>
    <w:rsid w:val="004C0208"/>
    <w:rsid w:val="004C79CC"/>
    <w:rsid w:val="004C7A99"/>
    <w:rsid w:val="004C7CD5"/>
    <w:rsid w:val="004D0DCD"/>
    <w:rsid w:val="004D3978"/>
    <w:rsid w:val="004D70AF"/>
    <w:rsid w:val="004D777A"/>
    <w:rsid w:val="004E1C5E"/>
    <w:rsid w:val="004E370F"/>
    <w:rsid w:val="004E3FB8"/>
    <w:rsid w:val="004F5E51"/>
    <w:rsid w:val="004F6211"/>
    <w:rsid w:val="0050507A"/>
    <w:rsid w:val="00505E2C"/>
    <w:rsid w:val="005162C2"/>
    <w:rsid w:val="00520F4B"/>
    <w:rsid w:val="0052187C"/>
    <w:rsid w:val="00532EC4"/>
    <w:rsid w:val="0054019E"/>
    <w:rsid w:val="00541D6B"/>
    <w:rsid w:val="0054697F"/>
    <w:rsid w:val="00562BBE"/>
    <w:rsid w:val="00565685"/>
    <w:rsid w:val="00571487"/>
    <w:rsid w:val="0057289F"/>
    <w:rsid w:val="00576115"/>
    <w:rsid w:val="00577E90"/>
    <w:rsid w:val="00580192"/>
    <w:rsid w:val="00580DCF"/>
    <w:rsid w:val="00580F94"/>
    <w:rsid w:val="00581CF1"/>
    <w:rsid w:val="005B1B51"/>
    <w:rsid w:val="005B5A7A"/>
    <w:rsid w:val="005C659D"/>
    <w:rsid w:val="005C78B8"/>
    <w:rsid w:val="005D1F89"/>
    <w:rsid w:val="005D5306"/>
    <w:rsid w:val="006000CC"/>
    <w:rsid w:val="00612F0E"/>
    <w:rsid w:val="0062236F"/>
    <w:rsid w:val="006331D6"/>
    <w:rsid w:val="00640162"/>
    <w:rsid w:val="00641A0E"/>
    <w:rsid w:val="00646E53"/>
    <w:rsid w:val="0065144F"/>
    <w:rsid w:val="00653098"/>
    <w:rsid w:val="006536B5"/>
    <w:rsid w:val="00654F85"/>
    <w:rsid w:val="0067024A"/>
    <w:rsid w:val="0067467A"/>
    <w:rsid w:val="006921FD"/>
    <w:rsid w:val="006C0895"/>
    <w:rsid w:val="006C2B3A"/>
    <w:rsid w:val="006C2BFB"/>
    <w:rsid w:val="006F451D"/>
    <w:rsid w:val="00701899"/>
    <w:rsid w:val="0070256C"/>
    <w:rsid w:val="00707194"/>
    <w:rsid w:val="00725480"/>
    <w:rsid w:val="00737561"/>
    <w:rsid w:val="00741ACE"/>
    <w:rsid w:val="007421DC"/>
    <w:rsid w:val="007524D5"/>
    <w:rsid w:val="00754A41"/>
    <w:rsid w:val="00757CA2"/>
    <w:rsid w:val="00762CBE"/>
    <w:rsid w:val="00764A86"/>
    <w:rsid w:val="00767CA2"/>
    <w:rsid w:val="00770C9D"/>
    <w:rsid w:val="00777302"/>
    <w:rsid w:val="007777CC"/>
    <w:rsid w:val="007811F9"/>
    <w:rsid w:val="00786451"/>
    <w:rsid w:val="007902E3"/>
    <w:rsid w:val="0079240A"/>
    <w:rsid w:val="007A50DB"/>
    <w:rsid w:val="007A5A7D"/>
    <w:rsid w:val="007B1315"/>
    <w:rsid w:val="007E7246"/>
    <w:rsid w:val="007E7F47"/>
    <w:rsid w:val="007F215F"/>
    <w:rsid w:val="007F26D7"/>
    <w:rsid w:val="00801395"/>
    <w:rsid w:val="00803140"/>
    <w:rsid w:val="00812A72"/>
    <w:rsid w:val="00815450"/>
    <w:rsid w:val="00816D24"/>
    <w:rsid w:val="00837106"/>
    <w:rsid w:val="00843F4A"/>
    <w:rsid w:val="00847E44"/>
    <w:rsid w:val="008535DD"/>
    <w:rsid w:val="00871B3F"/>
    <w:rsid w:val="0087640E"/>
    <w:rsid w:val="00880573"/>
    <w:rsid w:val="00883F3A"/>
    <w:rsid w:val="0089284F"/>
    <w:rsid w:val="008A2059"/>
    <w:rsid w:val="008A23BF"/>
    <w:rsid w:val="008A6592"/>
    <w:rsid w:val="008A6718"/>
    <w:rsid w:val="008B3B52"/>
    <w:rsid w:val="008B5889"/>
    <w:rsid w:val="008D0DD0"/>
    <w:rsid w:val="008D290B"/>
    <w:rsid w:val="008D7153"/>
    <w:rsid w:val="008F3CD3"/>
    <w:rsid w:val="0090205E"/>
    <w:rsid w:val="00910DB4"/>
    <w:rsid w:val="0091499F"/>
    <w:rsid w:val="00916E8C"/>
    <w:rsid w:val="00917839"/>
    <w:rsid w:val="00922864"/>
    <w:rsid w:val="0092507F"/>
    <w:rsid w:val="0092725D"/>
    <w:rsid w:val="009320C1"/>
    <w:rsid w:val="0094654B"/>
    <w:rsid w:val="00957FD6"/>
    <w:rsid w:val="009625AD"/>
    <w:rsid w:val="00966A47"/>
    <w:rsid w:val="009727A2"/>
    <w:rsid w:val="00972D11"/>
    <w:rsid w:val="0098017D"/>
    <w:rsid w:val="00982A73"/>
    <w:rsid w:val="00986EA9"/>
    <w:rsid w:val="009A4283"/>
    <w:rsid w:val="009D1382"/>
    <w:rsid w:val="009D14E6"/>
    <w:rsid w:val="009D34A0"/>
    <w:rsid w:val="009D57BD"/>
    <w:rsid w:val="009D7F95"/>
    <w:rsid w:val="009F213B"/>
    <w:rsid w:val="00A00A9F"/>
    <w:rsid w:val="00A05AC0"/>
    <w:rsid w:val="00A0695A"/>
    <w:rsid w:val="00A0704C"/>
    <w:rsid w:val="00A15922"/>
    <w:rsid w:val="00A1691E"/>
    <w:rsid w:val="00A252A6"/>
    <w:rsid w:val="00A263D7"/>
    <w:rsid w:val="00A31909"/>
    <w:rsid w:val="00A33A88"/>
    <w:rsid w:val="00A51D43"/>
    <w:rsid w:val="00A62ED1"/>
    <w:rsid w:val="00A740E6"/>
    <w:rsid w:val="00A752A6"/>
    <w:rsid w:val="00A92137"/>
    <w:rsid w:val="00AA44B5"/>
    <w:rsid w:val="00AA48E4"/>
    <w:rsid w:val="00AC2D63"/>
    <w:rsid w:val="00AC4D8E"/>
    <w:rsid w:val="00AC6BF3"/>
    <w:rsid w:val="00AD6FC0"/>
    <w:rsid w:val="00AE7760"/>
    <w:rsid w:val="00AF2308"/>
    <w:rsid w:val="00AF28E2"/>
    <w:rsid w:val="00B0008E"/>
    <w:rsid w:val="00B15AA3"/>
    <w:rsid w:val="00B21BCD"/>
    <w:rsid w:val="00B22D05"/>
    <w:rsid w:val="00B26541"/>
    <w:rsid w:val="00B371D0"/>
    <w:rsid w:val="00B542AE"/>
    <w:rsid w:val="00B56DBE"/>
    <w:rsid w:val="00B62508"/>
    <w:rsid w:val="00B655AB"/>
    <w:rsid w:val="00B71624"/>
    <w:rsid w:val="00B72980"/>
    <w:rsid w:val="00B803BC"/>
    <w:rsid w:val="00B82022"/>
    <w:rsid w:val="00B85DBB"/>
    <w:rsid w:val="00B8728B"/>
    <w:rsid w:val="00B87854"/>
    <w:rsid w:val="00BA0555"/>
    <w:rsid w:val="00BA0DF6"/>
    <w:rsid w:val="00BA4FE3"/>
    <w:rsid w:val="00BB0078"/>
    <w:rsid w:val="00BB145D"/>
    <w:rsid w:val="00BB2A48"/>
    <w:rsid w:val="00BB6C0D"/>
    <w:rsid w:val="00BE00FE"/>
    <w:rsid w:val="00BF6C41"/>
    <w:rsid w:val="00C04E5C"/>
    <w:rsid w:val="00C10173"/>
    <w:rsid w:val="00C21C2F"/>
    <w:rsid w:val="00C3351F"/>
    <w:rsid w:val="00C472A5"/>
    <w:rsid w:val="00C47D59"/>
    <w:rsid w:val="00C74067"/>
    <w:rsid w:val="00C7583C"/>
    <w:rsid w:val="00C97E47"/>
    <w:rsid w:val="00CA0DB4"/>
    <w:rsid w:val="00CB3B31"/>
    <w:rsid w:val="00CB6778"/>
    <w:rsid w:val="00CC7FA6"/>
    <w:rsid w:val="00CD24D9"/>
    <w:rsid w:val="00CE6B24"/>
    <w:rsid w:val="00CE7672"/>
    <w:rsid w:val="00CF0DE9"/>
    <w:rsid w:val="00D00FD8"/>
    <w:rsid w:val="00D1419E"/>
    <w:rsid w:val="00D1553C"/>
    <w:rsid w:val="00D16569"/>
    <w:rsid w:val="00D21222"/>
    <w:rsid w:val="00D2483F"/>
    <w:rsid w:val="00D25515"/>
    <w:rsid w:val="00D30281"/>
    <w:rsid w:val="00D313BE"/>
    <w:rsid w:val="00D35834"/>
    <w:rsid w:val="00D43069"/>
    <w:rsid w:val="00D60050"/>
    <w:rsid w:val="00D6628D"/>
    <w:rsid w:val="00D71A25"/>
    <w:rsid w:val="00D77571"/>
    <w:rsid w:val="00D84B96"/>
    <w:rsid w:val="00D8733C"/>
    <w:rsid w:val="00D87F5E"/>
    <w:rsid w:val="00D9552D"/>
    <w:rsid w:val="00D960E8"/>
    <w:rsid w:val="00DB31F9"/>
    <w:rsid w:val="00DB67F4"/>
    <w:rsid w:val="00DC7001"/>
    <w:rsid w:val="00DD2142"/>
    <w:rsid w:val="00DE4339"/>
    <w:rsid w:val="00DF436A"/>
    <w:rsid w:val="00E01BCF"/>
    <w:rsid w:val="00E03F9E"/>
    <w:rsid w:val="00E14125"/>
    <w:rsid w:val="00E256F2"/>
    <w:rsid w:val="00E27661"/>
    <w:rsid w:val="00E45A30"/>
    <w:rsid w:val="00E513F0"/>
    <w:rsid w:val="00E55864"/>
    <w:rsid w:val="00E57471"/>
    <w:rsid w:val="00E63B5F"/>
    <w:rsid w:val="00E6782F"/>
    <w:rsid w:val="00E67EFE"/>
    <w:rsid w:val="00E71BE6"/>
    <w:rsid w:val="00E81A79"/>
    <w:rsid w:val="00EA277E"/>
    <w:rsid w:val="00EA3945"/>
    <w:rsid w:val="00EB2F17"/>
    <w:rsid w:val="00EB79A7"/>
    <w:rsid w:val="00EC54E3"/>
    <w:rsid w:val="00EC6618"/>
    <w:rsid w:val="00EC7411"/>
    <w:rsid w:val="00EC7E65"/>
    <w:rsid w:val="00ED0ABA"/>
    <w:rsid w:val="00EF250A"/>
    <w:rsid w:val="00EF766F"/>
    <w:rsid w:val="00EF7939"/>
    <w:rsid w:val="00F024DC"/>
    <w:rsid w:val="00F04BE1"/>
    <w:rsid w:val="00F06BE4"/>
    <w:rsid w:val="00F34782"/>
    <w:rsid w:val="00F35294"/>
    <w:rsid w:val="00F406EE"/>
    <w:rsid w:val="00F434D7"/>
    <w:rsid w:val="00F51BCF"/>
    <w:rsid w:val="00F51E21"/>
    <w:rsid w:val="00F54B20"/>
    <w:rsid w:val="00F57186"/>
    <w:rsid w:val="00F57466"/>
    <w:rsid w:val="00F57B30"/>
    <w:rsid w:val="00F62C12"/>
    <w:rsid w:val="00F6676C"/>
    <w:rsid w:val="00F67CF4"/>
    <w:rsid w:val="00F76477"/>
    <w:rsid w:val="00F860B0"/>
    <w:rsid w:val="00F86955"/>
    <w:rsid w:val="00F905C0"/>
    <w:rsid w:val="00F90E95"/>
    <w:rsid w:val="00FA40E5"/>
    <w:rsid w:val="00FB14D9"/>
    <w:rsid w:val="00FB6BF0"/>
    <w:rsid w:val="00FB7336"/>
    <w:rsid w:val="00FC3254"/>
    <w:rsid w:val="00FD75BD"/>
    <w:rsid w:val="00FE074C"/>
    <w:rsid w:val="00FF2B11"/>
    <w:rsid w:val="00FF55C7"/>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link w:val="Antrat1Diagrama"/>
    <w:uiPriority w:val="9"/>
    <w:qFormat/>
    <w:pPr>
      <w:spacing w:before="90"/>
      <w:ind w:left="63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uiPriority w:val="1"/>
    <w:qFormat/>
    <w:pPr>
      <w:spacing w:before="123"/>
      <w:ind w:left="883" w:hanging="363"/>
    </w:pPr>
    <w:rPr>
      <w:sz w:val="24"/>
      <w:szCs w:val="24"/>
    </w:rPr>
  </w:style>
  <w:style w:type="paragraph" w:styleId="Pagrindinistekstas">
    <w:name w:val="Body Text"/>
    <w:basedOn w:val="prastasis"/>
    <w:link w:val="PagrindinistekstasDiagrama"/>
    <w:uiPriority w:val="1"/>
    <w:qFormat/>
    <w:pPr>
      <w:ind w:left="300"/>
      <w:jc w:val="both"/>
    </w:pPr>
    <w:rPr>
      <w:sz w:val="24"/>
      <w:szCs w:val="24"/>
    </w:rPr>
  </w:style>
  <w:style w:type="paragraph" w:styleId="Pavadinimas">
    <w:name w:val="Title"/>
    <w:basedOn w:val="prastasis"/>
    <w:uiPriority w:val="10"/>
    <w:qFormat/>
    <w:pPr>
      <w:spacing w:before="204"/>
      <w:ind w:left="399" w:right="238"/>
      <w:jc w:val="center"/>
    </w:pPr>
    <w:rPr>
      <w:b/>
      <w:bCs/>
      <w:sz w:val="28"/>
      <w:szCs w:val="28"/>
    </w:rPr>
  </w:style>
  <w:style w:type="paragraph" w:styleId="Sraopastraipa">
    <w:name w:val="List Paragraph"/>
    <w:basedOn w:val="prastasis"/>
    <w:uiPriority w:val="1"/>
    <w:qFormat/>
    <w:pPr>
      <w:spacing w:before="199"/>
      <w:ind w:left="300"/>
      <w:jc w:val="both"/>
    </w:pPr>
  </w:style>
  <w:style w:type="paragraph" w:customStyle="1" w:styleId="TableParagraph">
    <w:name w:val="Table Paragraph"/>
    <w:basedOn w:val="prastasis"/>
    <w:uiPriority w:val="1"/>
    <w:qFormat/>
    <w:pPr>
      <w:spacing w:before="55"/>
      <w:ind w:left="102"/>
    </w:pPr>
  </w:style>
  <w:style w:type="paragraph" w:styleId="Pataisymai">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F06BE4"/>
    <w:pPr>
      <w:tabs>
        <w:tab w:val="center" w:pos="4680"/>
        <w:tab w:val="right" w:pos="9360"/>
      </w:tabs>
    </w:pPr>
  </w:style>
  <w:style w:type="character" w:customStyle="1" w:styleId="AntratsDiagrama">
    <w:name w:val="Antraštės Diagrama"/>
    <w:basedOn w:val="Numatytasispastraiposriftas"/>
    <w:link w:val="Antrats"/>
    <w:uiPriority w:val="99"/>
    <w:rsid w:val="00F06BE4"/>
    <w:rPr>
      <w:rFonts w:ascii="Times New Roman" w:eastAsia="Times New Roman" w:hAnsi="Times New Roman" w:cs="Times New Roman"/>
      <w:lang w:val="lt-LT"/>
    </w:rPr>
  </w:style>
  <w:style w:type="paragraph" w:styleId="Porat">
    <w:name w:val="footer"/>
    <w:basedOn w:val="prastasis"/>
    <w:link w:val="PoratDiagrama"/>
    <w:uiPriority w:val="99"/>
    <w:unhideWhenUsed/>
    <w:rsid w:val="00F06BE4"/>
    <w:pPr>
      <w:tabs>
        <w:tab w:val="center" w:pos="4680"/>
        <w:tab w:val="right" w:pos="9360"/>
      </w:tabs>
    </w:pPr>
  </w:style>
  <w:style w:type="character" w:customStyle="1" w:styleId="PoratDiagrama">
    <w:name w:val="Poraštė Diagrama"/>
    <w:basedOn w:val="Numatytasispastraiposriftas"/>
    <w:link w:val="Porat"/>
    <w:uiPriority w:val="99"/>
    <w:rsid w:val="00F06BE4"/>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2300EB"/>
    <w:rPr>
      <w:sz w:val="16"/>
      <w:szCs w:val="16"/>
    </w:rPr>
  </w:style>
  <w:style w:type="paragraph" w:styleId="Komentarotekstas">
    <w:name w:val="annotation text"/>
    <w:basedOn w:val="prastasis"/>
    <w:link w:val="KomentarotekstasDiagrama"/>
    <w:uiPriority w:val="99"/>
    <w:unhideWhenUsed/>
    <w:rsid w:val="002300EB"/>
    <w:rPr>
      <w:sz w:val="20"/>
      <w:szCs w:val="20"/>
    </w:rPr>
  </w:style>
  <w:style w:type="character" w:customStyle="1" w:styleId="KomentarotekstasDiagrama">
    <w:name w:val="Komentaro tekstas Diagrama"/>
    <w:basedOn w:val="Numatytasispastraiposriftas"/>
    <w:link w:val="Komentarotekstas"/>
    <w:uiPriority w:val="99"/>
    <w:rsid w:val="002300EB"/>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300EB"/>
    <w:rPr>
      <w:b/>
      <w:bCs/>
    </w:rPr>
  </w:style>
  <w:style w:type="character" w:customStyle="1" w:styleId="KomentarotemaDiagrama">
    <w:name w:val="Komentaro tema Diagrama"/>
    <w:basedOn w:val="KomentarotekstasDiagrama"/>
    <w:link w:val="Komentarotema"/>
    <w:uiPriority w:val="99"/>
    <w:semiHidden/>
    <w:rsid w:val="002300EB"/>
    <w:rPr>
      <w:rFonts w:ascii="Times New Roman" w:eastAsia="Times New Roman" w:hAnsi="Times New Roman" w:cs="Times New Roman"/>
      <w:b/>
      <w:bCs/>
      <w:sz w:val="20"/>
      <w:szCs w:val="20"/>
      <w:lang w:val="lt-LT"/>
    </w:rPr>
  </w:style>
  <w:style w:type="character" w:customStyle="1" w:styleId="Antrat1Diagrama">
    <w:name w:val="Antraštė 1 Diagrama"/>
    <w:basedOn w:val="Numatytasispastraiposriftas"/>
    <w:link w:val="Antrat1"/>
    <w:rsid w:val="00322974"/>
    <w:rPr>
      <w:rFonts w:ascii="Times New Roman" w:eastAsia="Times New Roman" w:hAnsi="Times New Roman" w:cs="Times New Roman"/>
      <w:b/>
      <w:bCs/>
      <w:sz w:val="24"/>
      <w:szCs w:val="24"/>
      <w:lang w:val="lt-LT"/>
    </w:rPr>
  </w:style>
  <w:style w:type="character" w:customStyle="1" w:styleId="BodyTextChar1">
    <w:name w:val="Body Text Char1"/>
    <w:basedOn w:val="Numatytasispastraiposriftas"/>
    <w:semiHidden/>
    <w:rsid w:val="00E03F9E"/>
    <w:rPr>
      <w:color w:val="000000"/>
    </w:rPr>
  </w:style>
  <w:style w:type="table" w:styleId="Lentelstinklelis">
    <w:name w:val="Table Grid"/>
    <w:basedOn w:val="prastojilente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Numatytasispastraiposriftas"/>
    <w:link w:val="Footnote0"/>
    <w:rsid w:val="001447C5"/>
    <w:rPr>
      <w:rFonts w:ascii="Calibri" w:eastAsia="Calibri" w:hAnsi="Calibri" w:cs="Calibri"/>
      <w:sz w:val="20"/>
      <w:szCs w:val="20"/>
    </w:rPr>
  </w:style>
  <w:style w:type="character" w:customStyle="1" w:styleId="PagrindinistekstasDiagrama">
    <w:name w:val="Pagrindinis tekstas Diagrama"/>
    <w:basedOn w:val="Numatytasispastraiposriftas"/>
    <w:link w:val="Pagrindinistekstas"/>
    <w:rsid w:val="001447C5"/>
    <w:rPr>
      <w:rFonts w:ascii="Times New Roman" w:eastAsia="Times New Roman" w:hAnsi="Times New Roman" w:cs="Times New Roman"/>
      <w:sz w:val="24"/>
      <w:szCs w:val="24"/>
      <w:lang w:val="lt-LT"/>
    </w:rPr>
  </w:style>
  <w:style w:type="character" w:customStyle="1" w:styleId="Headerorfooter2">
    <w:name w:val="Header or footer (2)_"/>
    <w:basedOn w:val="Numatytasispastraiposriftas"/>
    <w:link w:val="Headerorfooter20"/>
    <w:rsid w:val="001447C5"/>
    <w:rPr>
      <w:rFonts w:ascii="Times New Roman" w:eastAsia="Times New Roman" w:hAnsi="Times New Roman" w:cs="Times New Roman"/>
      <w:sz w:val="20"/>
      <w:szCs w:val="20"/>
    </w:rPr>
  </w:style>
  <w:style w:type="character" w:customStyle="1" w:styleId="Other">
    <w:name w:val="Other_"/>
    <w:basedOn w:val="Numatytasispastraiposriftas"/>
    <w:link w:val="Other0"/>
    <w:rsid w:val="001447C5"/>
    <w:rPr>
      <w:rFonts w:ascii="Tahoma" w:eastAsia="Tahoma" w:hAnsi="Tahoma" w:cs="Tahoma"/>
      <w:sz w:val="16"/>
      <w:szCs w:val="16"/>
    </w:rPr>
  </w:style>
  <w:style w:type="character" w:customStyle="1" w:styleId="Tablecaption">
    <w:name w:val="Table caption_"/>
    <w:basedOn w:val="Numatytasispastraiposriftas"/>
    <w:link w:val="Tablecaption0"/>
    <w:rsid w:val="001447C5"/>
    <w:rPr>
      <w:rFonts w:ascii="Tahoma" w:eastAsia="Tahoma" w:hAnsi="Tahoma" w:cs="Tahoma"/>
      <w:b/>
      <w:bCs/>
      <w:sz w:val="16"/>
      <w:szCs w:val="16"/>
    </w:rPr>
  </w:style>
  <w:style w:type="paragraph" w:customStyle="1" w:styleId="Footnote0">
    <w:name w:val="Footnote"/>
    <w:basedOn w:val="prastasis"/>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prastasis"/>
    <w:link w:val="Headerorfooter2"/>
    <w:rsid w:val="001447C5"/>
    <w:pPr>
      <w:autoSpaceDE/>
      <w:autoSpaceDN/>
    </w:pPr>
    <w:rPr>
      <w:sz w:val="20"/>
      <w:szCs w:val="20"/>
      <w:lang w:val="en-US"/>
    </w:rPr>
  </w:style>
  <w:style w:type="paragraph" w:customStyle="1" w:styleId="Other0">
    <w:name w:val="Other"/>
    <w:basedOn w:val="prastasis"/>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prastasis"/>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Numatytasispastraiposriftas"/>
    <w:link w:val="Bodytext20"/>
    <w:rsid w:val="001447C5"/>
    <w:rPr>
      <w:rFonts w:ascii="Calibri" w:eastAsia="Calibri" w:hAnsi="Calibri" w:cs="Calibri"/>
      <w:sz w:val="20"/>
      <w:szCs w:val="20"/>
    </w:rPr>
  </w:style>
  <w:style w:type="paragraph" w:customStyle="1" w:styleId="Bodytext20">
    <w:name w:val="Body text (2)"/>
    <w:basedOn w:val="prastasis"/>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Numatytasispastraiposriftas"/>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prastasis"/>
    <w:link w:val="Picturecaption"/>
    <w:rsid w:val="001447C5"/>
    <w:pPr>
      <w:autoSpaceDE/>
      <w:autoSpaceDN/>
    </w:pPr>
    <w:rPr>
      <w:sz w:val="20"/>
      <w:szCs w:val="20"/>
      <w:lang w:val="en-US"/>
    </w:rPr>
  </w:style>
  <w:style w:type="character" w:styleId="Hipersaitas">
    <w:name w:val="Hyperlink"/>
    <w:basedOn w:val="Numatytasispastraiposriftas"/>
    <w:uiPriority w:val="99"/>
    <w:unhideWhenUsed/>
    <w:rsid w:val="00FC3254"/>
    <w:rPr>
      <w:color w:val="0000FF" w:themeColor="hyperlink"/>
      <w:u w:val="single"/>
    </w:rPr>
  </w:style>
  <w:style w:type="character" w:styleId="Neapdorotaspaminjimas">
    <w:name w:val="Unresolved Mention"/>
    <w:basedOn w:val="Numatytasispastraiposriftas"/>
    <w:uiPriority w:val="99"/>
    <w:semiHidden/>
    <w:unhideWhenUsed/>
    <w:rsid w:val="00FC3254"/>
    <w:rPr>
      <w:color w:val="605E5C"/>
      <w:shd w:val="clear" w:color="auto" w:fill="E1DFDD"/>
    </w:rPr>
  </w:style>
  <w:style w:type="paragraph" w:styleId="prastasiniatinklio">
    <w:name w:val="Normal (Web)"/>
    <w:basedOn w:val="prastasis"/>
    <w:uiPriority w:val="99"/>
    <w:semiHidden/>
    <w:unhideWhenUsed/>
    <w:rsid w:val="00364194"/>
    <w:rPr>
      <w:sz w:val="24"/>
      <w:szCs w:val="24"/>
    </w:rPr>
  </w:style>
  <w:style w:type="character" w:styleId="Perirtashipersaitas">
    <w:name w:val="FollowedHyperlink"/>
    <w:basedOn w:val="Numatytasispastraiposriftas"/>
    <w:uiPriority w:val="99"/>
    <w:semiHidden/>
    <w:unhideWhenUsed/>
    <w:rsid w:val="00D155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ex.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18</Pages>
  <Words>67940</Words>
  <Characters>38726</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Zavadskė</cp:lastModifiedBy>
  <cp:revision>107</cp:revision>
  <dcterms:created xsi:type="dcterms:W3CDTF">2025-08-27T10:57:00Z</dcterms:created>
  <dcterms:modified xsi:type="dcterms:W3CDTF">2026-03-02T13:47:00Z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